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w:t>
      </w:r>
      <w:bookmarkStart w:id="0" w:name="_GoBack"/>
      <w:bookmarkEnd w:id="0"/>
      <w:r>
        <w:rPr>
          <w:rFonts w:hint="eastAsia" w:ascii="UD デジタル 教科書体 NK-R" w:hAnsi="UD デジタル 教科書体 NK-R" w:eastAsia="UD デジタル 教科書体 NK-R"/>
          <w:sz w:val="28"/>
        </w:rPr>
        <w:t>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第三次総合計画及び総合戦略策定業務委託プロポーザルへの参加申請にあたり、次の事項について誓約します。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第三次総合計画及び総合戦略策定業務委託プロポーザル実施要領（以下、実施要領）第２．（１）参加資格に定める要件をすべて満たしていること。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実施要領第２．（１）⑥に該当する事由の有無の確認のため、役員名簿等の提出を求められたときは速やかに提出すること。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4495165</wp:posOffset>
                </wp:positionH>
                <wp:positionV relativeFrom="paragraph">
                  <wp:posOffset>54610</wp:posOffset>
                </wp:positionV>
                <wp:extent cx="690880" cy="5854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0880" cy="585470"/>
                        </a:xfrm>
                        <a:prstGeom prst="ellipse">
                          <a:avLst/>
                        </a:prstGeom>
                        <a:noFill/>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4.3pt;mso-position-vertical-relative:text;mso-position-horizontal-relative:text;position:absolute;height:46.1pt;mso-wrap-distance-top:0pt;width:54.4pt;mso-wrap-distance-left:5.65pt;margin-left:353.95pt;z-index:2;" o:spid="_x0000_s1026" o:allowincell="t" o:allowoverlap="t" filled="f" stroked="t" strokecolor="#000000 [3200]" strokeweight="2pt" o:spt="3">
                <v:fill/>
                <v:stroke linestyle="single" endcap="flat" dashstyle="solid" filltype="solid"/>
                <v:textbox style="layout-flow:horizontal;"/>
                <v:imagedata o:title=""/>
                <w10:wrap type="none" anchorx="text" anchory="text"/>
              </v:oval>
            </w:pict>
          </mc:Fallback>
        </mc:AlternateContent>
      </w: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【様式８】</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411</Characters>
  <Application>JUST Note</Application>
  <Lines>34</Lines>
  <Paragraphs>13</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飯田 瑞穂</cp:lastModifiedBy>
  <cp:lastPrinted>2023-10-24T06:54:29Z</cp:lastPrinted>
  <dcterms:modified xsi:type="dcterms:W3CDTF">2025-03-05T04:33:09Z</dcterms:modified>
  <cp:revision>6</cp:revision>
</cp:coreProperties>
</file>