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ind w:firstLine="240" w:firstLineChars="100"/>
        <w:rPr>
          <w:rFonts w:hint="default" w:ascii="HGｺﾞｼｯｸM" w:hAnsi="HGｺﾞｼｯｸM" w:eastAsia="HGｺﾞｼｯｸM"/>
          <w:sz w:val="24"/>
          <w:u w:val="single" w:color="auto"/>
        </w:rPr>
      </w:pPr>
      <w:bookmarkStart w:id="0" w:name="_GoBack"/>
      <w:bookmarkEnd w:id="0"/>
      <w:r>
        <w:rPr>
          <w:rFonts w:hint="eastAsia" w:ascii="HGｺﾞｼｯｸM" w:hAnsi="HGｺﾞｼｯｸM" w:eastAsia="HGｺﾞｼｯｸM"/>
          <w:sz w:val="24"/>
          <w:u w:val="non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w:t>
      </w:r>
      <w:r>
        <w:rPr>
          <w:rFonts w:hint="eastAsia" w:ascii="HGｺﾞｼｯｸM" w:hAnsi="HGｺﾞｼｯｸM" w:eastAsia="HGｺﾞｼｯｸM"/>
          <w:sz w:val="24"/>
        </w:rPr>
        <w:t>(</w:t>
      </w:r>
      <w:r>
        <w:rPr>
          <w:rFonts w:hint="eastAsia" w:ascii="HGｺﾞｼｯｸM" w:hAnsi="HGｺﾞｼｯｸM" w:eastAsia="HGｺﾞｼｯｸM"/>
          <w:sz w:val="24"/>
        </w:rPr>
        <w:t>仮称</w:t>
      </w:r>
      <w:r>
        <w:rPr>
          <w:rFonts w:hint="eastAsia" w:ascii="HGｺﾞｼｯｸM" w:hAnsi="HGｺﾞｼｯｸM" w:eastAsia="HGｺﾞｼｯｸM"/>
          <w:sz w:val="24"/>
          <w:highlight w:val="none"/>
        </w:rPr>
        <w:t>)</w:t>
      </w:r>
      <w:r>
        <w:rPr>
          <w:rFonts w:hint="eastAsia" w:ascii="HGｺﾞｼｯｸM" w:hAnsi="HGｺﾞｼｯｸM" w:eastAsia="HGｺﾞｼｯｸM"/>
          <w:sz w:val="24"/>
          <w:highlight w:val="none"/>
        </w:rPr>
        <w:t>芝桜まつり運</w:t>
      </w:r>
      <w:r>
        <w:rPr>
          <w:rFonts w:hint="eastAsia" w:ascii="HGｺﾞｼｯｸM" w:hAnsi="HGｺﾞｼｯｸM" w:eastAsia="HGｺﾞｼｯｸM"/>
          <w:sz w:val="24"/>
        </w:rPr>
        <w:t>営管理業務委託プロポーザルに参加するに当たり、下記の条件を全て満たしており、参加資格を有することを申し立てます。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color w:val="auto"/>
        </w:rPr>
      </w:pP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令和５年度において葛城市競争入札参加資格を有する業者であること、または本プロポーザル実施要領「５．入札参加資格を有さない物の参加」に規定する条件を満たすこと。</w:t>
      </w: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葛城市工事等請負契約に係る指名停止措置要領に基づく指名停止を受けていないこと。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条に規定する暴力団及び暴力団員又は暴力団密接関係者に該当する者でないこと。</w:t>
      </w:r>
    </w:p>
    <w:p>
      <w:pPr>
        <w:pStyle w:val="21"/>
        <w:numPr>
          <w:ilvl w:val="0"/>
          <w:numId w:val="1"/>
        </w:numPr>
        <w:ind w:leftChars="0"/>
        <w:jc w:val="left"/>
        <w:rPr>
          <w:rFonts w:hint="default" w:ascii="HGｺﾞｼｯｸM" w:hAnsi="HGｺﾞｼｯｸM" w:eastAsia="HGｺﾞｼｯｸM"/>
          <w:sz w:val="24"/>
        </w:rPr>
      </w:pPr>
      <w:r>
        <w:rPr>
          <w:rFonts w:hint="eastAsia" w:ascii="HGｺﾞｼｯｸM" w:hAnsi="HGｺﾞｼｯｸM" w:eastAsia="HGｺﾞｼｯｸM"/>
          <w:color w:val="000000" w:themeColor="text1"/>
          <w:sz w:val="24"/>
          <w:highlight w:val="none"/>
          <w:u w:val="none" w:color="auto"/>
        </w:rPr>
        <w:t>国、特殊法人等、公共法</w:t>
      </w:r>
      <w:r>
        <w:rPr>
          <w:rFonts w:hint="eastAsia" w:ascii="HGｺﾞｼｯｸM" w:hAnsi="HGｺﾞｼｯｸM" w:eastAsia="HGｺﾞｼｯｸM"/>
          <w:color w:val="000000" w:themeColor="text1"/>
          <w:sz w:val="24"/>
          <w:highlight w:val="none"/>
        </w:rPr>
        <w:t>人、又は地方公共団体が過去１０年以内（平成２５年４月１日から令和５年３月３１日）に発注したイベント運営にあたる委託業務を受注した実績があること。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00200" w:csb1="00000000"/>
  </w:font>
  <w:font w:name="A-OTF UD Shin Go NT Pro L">
    <w:panose1 w:val="00000000000000000000"/>
    <w:charset w:val="80"/>
    <w:family w:val="swiss"/>
    <w:notTrueType/>
    <w:pitch w:val="fixed"/>
    <w:sig w:usb0="00000000" w:usb1="00000000" w:usb2="00000000" w:usb3="00000000" w:csb0="00020005"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MingLiU_HKSCS-ExtB">
    <w:panose1 w:val="00000000000000000000"/>
    <w:charset w:val="80"/>
    <w:family w:val="roman"/>
    <w:notTrueType/>
    <w:pitch w:val="variable"/>
    <w:sig w:usb0="00000000" w:usb1="00000000" w:usb2="00000000" w:usb3="00000000" w:csb0="01008200" w:csb1="00000000"/>
  </w:font>
  <w:font w:name="Helv">
    <w:panose1 w:val="00000000000000000000"/>
    <w:charset w:val="00"/>
    <w:family w:val="swiss"/>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17</Words>
  <Characters>602</Characters>
  <Application>JUST Note</Application>
  <Lines>35</Lines>
  <Paragraphs>17</Paragraphs>
  <CharactersWithSpaces>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2024-01-15T07:31:45Z</dcterms:modified>
  <cp:revision>4</cp:revision>
</cp:coreProperties>
</file>