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contextualSpacing w:val="1"/>
        <w:jc w:val="right"/>
        <w:rPr>
          <w:rFonts w:hint="eastAsia" w:ascii="UD デジタル 教科書体 NK-R" w:hAnsi="UD デジタル 教科書体 NK-R" w:eastAsia="UD デジタル 教科書体 NK-R"/>
          <w:sz w:val="24"/>
        </w:rPr>
      </w:pPr>
      <w:r>
        <w:rPr>
          <w:rFonts w:hint="eastAsia" w:ascii="HGｺﾞｼｯｸM" w:hAnsi="HGｺﾞｼｯｸM" w:eastAsia="HGｺﾞｼｯｸM"/>
          <w:sz w:val="24"/>
        </w:rPr>
        <w:t>　</w:t>
      </w:r>
      <w:r>
        <w:rPr>
          <w:rFonts w:hint="eastAsia" w:ascii="UD デジタル 教科書体 NK-R" w:hAnsi="UD デジタル 教科書体 NK-R" w:eastAsia="UD デジタル 教科書体 NK-R"/>
          <w:sz w:val="24"/>
        </w:rPr>
        <w:t>令和　　年　　月　　日</w:t>
      </w:r>
    </w:p>
    <w:p>
      <w:pPr>
        <w:pStyle w:val="0"/>
        <w:snapToGrid w:val="0"/>
        <w:contextualSpacing w:val="1"/>
        <w:rPr>
          <w:rFonts w:hint="eastAsia" w:ascii="UD デジタル 教科書体 NK-R" w:hAnsi="UD デジタル 教科書体 NK-R" w:eastAsia="UD デジタル 教科書体 NK-R"/>
          <w:sz w:val="24"/>
        </w:rPr>
      </w:pPr>
    </w:p>
    <w:p>
      <w:pPr>
        <w:pStyle w:val="0"/>
        <w:snapToGrid w:val="0"/>
        <w:contextualSpacing w:val="1"/>
        <w:rPr>
          <w:rFonts w:hint="eastAsia" w:ascii="UD デジタル 教科書体 NK-R" w:hAnsi="UD デジタル 教科書体 NK-R" w:eastAsia="UD デジタル 教科書体 NK-R"/>
          <w:sz w:val="24"/>
          <w:u w:val="single" w:color="auto"/>
        </w:rPr>
      </w:pPr>
      <w:r>
        <w:rPr>
          <w:rFonts w:hint="eastAsia" w:ascii="UD デジタル 教科書体 NK-R" w:hAnsi="UD デジタル 教科書体 NK-R" w:eastAsia="UD デジタル 教科書体 NK-R"/>
          <w:b w:val="0"/>
          <w:sz w:val="24"/>
          <w:u w:val="single" w:color="auto"/>
        </w:rPr>
        <w:t>葛󠄀城市</w:t>
      </w:r>
      <w:r>
        <w:rPr>
          <w:rFonts w:hint="eastAsia" w:ascii="UD デジタル 教科書体 NK-R" w:hAnsi="UD デジタル 教科書体 NK-R" w:eastAsia="UD デジタル 教科書体 NK-R"/>
          <w:sz w:val="24"/>
          <w:u w:val="single" w:color="auto"/>
        </w:rPr>
        <w:t>長　　様</w:t>
      </w:r>
    </w:p>
    <w:p>
      <w:pPr>
        <w:pStyle w:val="0"/>
        <w:snapToGrid w:val="0"/>
        <w:contextualSpacing w:val="1"/>
        <w:rPr>
          <w:rFonts w:hint="eastAsia" w:ascii="UD デジタル 教科書体 NK-R" w:hAnsi="UD デジタル 教科書体 NK-R" w:eastAsia="UD デジタル 教科書体 NK-R"/>
          <w:sz w:val="24"/>
        </w:rPr>
      </w:pPr>
    </w:p>
    <w:p>
      <w:pPr>
        <w:pStyle w:val="0"/>
        <w:snapToGrid w:val="0"/>
        <w:contextualSpacing w:val="1"/>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（提出者）</w:t>
      </w:r>
    </w:p>
    <w:p>
      <w:pPr>
        <w:pStyle w:val="0"/>
        <w:snapToGrid w:val="0"/>
        <w:contextualSpacing w:val="1"/>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所在地：</w:t>
      </w:r>
    </w:p>
    <w:p>
      <w:pPr>
        <w:pStyle w:val="0"/>
        <w:snapToGrid w:val="0"/>
        <w:contextualSpacing w:val="1"/>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企業名：</w:t>
      </w:r>
    </w:p>
    <w:p>
      <w:pPr>
        <w:pStyle w:val="0"/>
        <w:snapToGrid w:val="0"/>
        <w:contextualSpacing w:val="1"/>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代表者名：</w:t>
      </w:r>
      <w:r>
        <w:rPr>
          <w:rFonts w:hint="eastAsia" w:ascii="UD デジタル 教科書体 NK-R" w:hAnsi="UD デジタル 教科書体 NK-R" w:eastAsia="UD デジタル 教科書体 NK-R"/>
          <w:kern w:val="0"/>
          <w:sz w:val="24"/>
        </w:rPr>
        <w:t>　　　　　　　　　　　　</w:t>
      </w: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　　　印</w:t>
      </w:r>
    </w:p>
    <w:p>
      <w:pPr>
        <w:pStyle w:val="0"/>
        <w:snapToGrid w:val="0"/>
        <w:contextualSpacing w:val="1"/>
        <w:rPr>
          <w:rFonts w:hint="eastAsia" w:ascii="UD デジタル 教科書体 NK-R" w:hAnsi="UD デジタル 教科書体 NK-R" w:eastAsia="UD デジタル 教科書体 NK-R"/>
          <w:sz w:val="28"/>
        </w:rPr>
      </w:pPr>
    </w:p>
    <w:p>
      <w:pPr>
        <w:pStyle w:val="0"/>
        <w:snapToGrid w:val="0"/>
        <w:contextualSpacing w:val="1"/>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参加資格に関する申立書</w:t>
      </w:r>
    </w:p>
    <w:p>
      <w:pPr>
        <w:pStyle w:val="0"/>
        <w:snapToGrid w:val="0"/>
        <w:contextualSpacing w:val="1"/>
        <w:rPr>
          <w:rFonts w:hint="eastAsia" w:ascii="UD デジタル 教科書体 NK-R" w:hAnsi="UD デジタル 教科書体 NK-R" w:eastAsia="UD デジタル 教科書体 NK-R"/>
          <w:sz w:val="28"/>
        </w:rPr>
      </w:pPr>
    </w:p>
    <w:p>
      <w:pPr>
        <w:pStyle w:val="0"/>
        <w:snapToGrid w:val="0"/>
        <w:contextualSpacing w:val="1"/>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rPr>
        <w:t>当社は、</w:t>
      </w:r>
      <w:r>
        <w:rPr>
          <w:rFonts w:hint="eastAsia" w:ascii="UD デジタル 教科書体 NK-R" w:hAnsi="UD デジタル 教科書体 NK-R" w:eastAsia="UD デジタル 教科書体 NK-R"/>
          <w:b w:val="0"/>
          <w:sz w:val="21"/>
          <w:u w:val="none" w:color="auto"/>
        </w:rPr>
        <w:t>葛󠄀</w:t>
      </w:r>
      <w:r>
        <w:rPr>
          <w:rFonts w:hint="eastAsia" w:ascii="UD デジタル 教科書体 NK-R" w:hAnsi="UD デジタル 教科書体 NK-R" w:eastAsia="UD デジタル 教科書体 NK-R"/>
          <w:sz w:val="21"/>
        </w:rPr>
        <w:t>城市</w:t>
      </w:r>
      <w:r>
        <w:rPr>
          <w:rFonts w:hint="eastAsia" w:ascii="UD デジタル 教科書体 NK-R" w:hAnsi="UD デジタル 教科書体 NK-R" w:eastAsia="UD デジタル 教科書体 NK-R"/>
        </w:rPr>
        <w:t>移住・定住促進</w:t>
      </w:r>
      <w:r>
        <w:rPr>
          <w:rFonts w:hint="eastAsia" w:ascii="UD デジタル 教科書体 NK-R" w:hAnsi="UD デジタル 教科書体 NK-R" w:eastAsia="UD デジタル 教科書体 NK-R"/>
        </w:rPr>
        <w:t>PR</w:t>
      </w:r>
      <w:r>
        <w:rPr>
          <w:rFonts w:hint="eastAsia" w:ascii="UD デジタル 教科書体 NK-R" w:hAnsi="UD デジタル 教科書体 NK-R" w:eastAsia="UD デジタル 教科書体 NK-R"/>
        </w:rPr>
        <w:t>動画作成業務委託プロポーザルに参加するに当たり、下記の条件を全て満たしており、参加資格を有することを申し立てます。</w:t>
      </w:r>
    </w:p>
    <w:p>
      <w:pPr>
        <w:pStyle w:val="0"/>
        <w:snapToGrid w:val="0"/>
        <w:contextualSpacing w:val="1"/>
        <w:rPr>
          <w:rFonts w:hint="eastAsia" w:ascii="UD デジタル 教科書体 NK-R" w:hAnsi="UD デジタル 教科書体 NK-R" w:eastAsia="UD デジタル 教科書体 NK-R"/>
        </w:rPr>
      </w:pPr>
    </w:p>
    <w:p>
      <w:pPr>
        <w:pStyle w:val="24"/>
        <w:snapToGrid w:val="0"/>
        <w:contextualSpacing w:val="1"/>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記</w:t>
      </w:r>
    </w:p>
    <w:p>
      <w:pPr>
        <w:pStyle w:val="0"/>
        <w:snapToGrid w:val="0"/>
        <w:contextualSpacing w:val="1"/>
        <w:rPr>
          <w:rFonts w:hint="eastAsia" w:ascii="UD デジタル 教科書体 NK-R" w:hAnsi="UD デジタル 教科書体 NK-R" w:eastAsia="UD デジタル 教科書体 NK-R"/>
        </w:rPr>
      </w:pP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令和</w:t>
      </w:r>
      <w:r>
        <w:rPr>
          <w:rFonts w:hint="eastAsia" w:ascii="UD デジタル 教科書体 NK-R" w:hAnsi="UD デジタル 教科書体 NK-R" w:eastAsia="UD デジタル 教科書体 NK-R"/>
          <w:color w:val="auto"/>
          <w:sz w:val="24"/>
        </w:rPr>
        <w:t>7</w:t>
      </w:r>
      <w:r>
        <w:rPr>
          <w:rFonts w:hint="eastAsia" w:ascii="UD デジタル 教科書体 NK-R" w:hAnsi="UD デジタル 教科書体 NK-R" w:eastAsia="UD デジタル 教科書体 NK-R"/>
          <w:color w:val="auto"/>
          <w:sz w:val="24"/>
        </w:rPr>
        <w:t>年度において、葛󠄀城市競争入札参加資格を有する事業者であること。</w:t>
      </w:r>
    </w:p>
    <w:p>
      <w:pPr>
        <w:pStyle w:val="21"/>
        <w:numPr>
          <w:numId w:val="0"/>
        </w:numPr>
        <w:snapToGrid w:val="0"/>
        <w:ind w:left="993" w:leftChars="0" w:firstLine="0" w:firstLine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ただし、資格を有さない事業者は、「（２）入札参加資格を有さない者の参加」を参照すること。</w:t>
      </w: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地方自治法施行令（昭和２２年政令第６号）第１６７条の４第１項の規定に該当しないこと。</w:t>
      </w: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葛󠄀城市物品購入等の契約に係る指名停止措置要領に基づく指名停止を受けていないこと。</w:t>
      </w: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地方自治法施行令（昭和２２年政令第６号）第１６７条の４第２項各号のいずれかに該当すると認められる者でないこと、及び該当する事実があった日から２年経過していない者であること。</w:t>
      </w: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破産法（平成１６年法律第７５号）規定に基づく破産手続開始の申し立て、会社更生法（平成１４年法律第１５４号）に基づく更生手続開始の申し立て、又は民事再生法（平成１１年法律第２５５号）に基づく再生手続開始の申し立てがなされている事業者でないこと。</w:t>
      </w: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葛󠄀城市暴力団排除条例（平成２３年葛󠄀城市条例第１５号）第２条に規定する暴力団及び暴力団員又は暴力団と密接な関係を有する者でないこと。</w:t>
      </w:r>
      <w:bookmarkStart w:id="0" w:name="_GoBack"/>
      <w:bookmarkEnd w:id="0"/>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auto"/>
          <w:sz w:val="24"/>
        </w:rPr>
        <w:t>納付すべき国税及び地方税の滞納がない者であること。</w:t>
      </w:r>
    </w:p>
    <w:p>
      <w:pPr>
        <w:pStyle w:val="21"/>
        <w:numPr>
          <w:ilvl w:val="0"/>
          <w:numId w:val="1"/>
        </w:numPr>
        <w:snapToGrid w:val="0"/>
        <w:ind w:left="993" w:leftChars="0"/>
        <w:contextualSpacing w:val="1"/>
        <w:rPr>
          <w:rFonts w:hint="eastAsia" w:ascii="UD デジタル 教科書体 NK-R" w:hAnsi="UD デジタル 教科書体 NK-R" w:eastAsia="UD デジタル 教科書体 NK-R"/>
          <w:color w:val="auto"/>
          <w:sz w:val="24"/>
        </w:rPr>
      </w:pPr>
      <w:r>
        <w:rPr>
          <w:rFonts w:hint="eastAsia" w:ascii="UD デジタル 教科書体 NK-R" w:hAnsi="UD デジタル 教科書体 NK-R" w:eastAsia="UD デジタル 教科書体 NK-R"/>
          <w:color w:val="000000" w:themeColor="text1"/>
          <w:sz w:val="24"/>
          <w:highlight w:val="none"/>
          <w:u w:val="none" w:color="auto"/>
        </w:rPr>
        <w:t>国、特殊法人等、公共法</w:t>
      </w:r>
      <w:r>
        <w:rPr>
          <w:rFonts w:hint="eastAsia" w:ascii="UD デジタル 教科書体 NK-R" w:hAnsi="UD デジタル 教科書体 NK-R" w:eastAsia="UD デジタル 教科書体 NK-R"/>
          <w:color w:val="000000" w:themeColor="text1"/>
          <w:sz w:val="24"/>
          <w:highlight w:val="none"/>
        </w:rPr>
        <w:t>人、又は地方公共団体が過去１０年以内（平成２７年４月１日から令和７年</w:t>
      </w:r>
      <w:r>
        <w:rPr>
          <w:rFonts w:hint="eastAsia" w:ascii="UD デジタル 教科書体 NK-R" w:hAnsi="UD デジタル 教科書体 NK-R" w:eastAsia="UD デジタル 教科書体 NK-R"/>
          <w:color w:val="000000" w:themeColor="text1"/>
          <w:sz w:val="24"/>
        </w:rPr>
        <w:t>３</w:t>
      </w:r>
      <w:r>
        <w:rPr>
          <w:rFonts w:hint="eastAsia" w:ascii="UD デジタル 教科書体 NK-R" w:hAnsi="UD デジタル 教科書体 NK-R" w:eastAsia="UD デジタル 教科書体 NK-R"/>
          <w:color w:val="000000" w:themeColor="text1"/>
          <w:sz w:val="24"/>
          <w:highlight w:val="none"/>
        </w:rPr>
        <w:t>月</w:t>
      </w:r>
      <w:r>
        <w:rPr>
          <w:rFonts w:hint="eastAsia" w:ascii="UD デジタル 教科書体 NK-R" w:hAnsi="UD デジタル 教科書体 NK-R" w:eastAsia="UD デジタル 教科書体 NK-R"/>
          <w:color w:val="000000" w:themeColor="text1"/>
          <w:sz w:val="24"/>
          <w:highlight w:val="none"/>
        </w:rPr>
        <w:t>31</w:t>
      </w:r>
      <w:r>
        <w:rPr>
          <w:rFonts w:hint="eastAsia" w:ascii="UD デジタル 教科書体 NK-R" w:hAnsi="UD デジタル 教科書体 NK-R" w:eastAsia="UD デジタル 教科書体 NK-R"/>
          <w:color w:val="000000" w:themeColor="text1"/>
          <w:sz w:val="24"/>
          <w:highlight w:val="none"/>
        </w:rPr>
        <w:t>日）に発注した動画作成に関する委託業務を受注した実績があること。</w:t>
      </w:r>
    </w:p>
    <w:p>
      <w:pPr>
        <w:pStyle w:val="21"/>
        <w:numPr>
          <w:numId w:val="0"/>
        </w:numPr>
        <w:snapToGrid w:val="0"/>
        <w:ind w:left="993" w:leftChars="0" w:firstLine="0" w:firstLineChars="0"/>
        <w:contextualSpacing w:val="1"/>
        <w:rPr>
          <w:rFonts w:hint="eastAsia" w:ascii="UD デジタル 教科書体 NK-R" w:hAnsi="UD デジタル 教科書体 NK-R" w:eastAsia="UD デジタル 教科書体 NK-R"/>
          <w:color w:val="auto"/>
        </w:rPr>
      </w:pPr>
    </w:p>
    <w:p>
      <w:pPr>
        <w:pStyle w:val="0"/>
        <w:numPr>
          <w:numId w:val="0"/>
        </w:numPr>
        <w:snapToGrid w:val="0"/>
        <w:ind w:left="0" w:leftChars="0" w:firstLineChars="0"/>
        <w:contextualSpacing w:val="1"/>
        <w:rPr>
          <w:rFonts w:hint="eastAsia" w:ascii="UD デジタル 教科書体 NK-R" w:hAnsi="UD デジタル 教科書体 NK-R" w:eastAsia="UD デジタル 教科書体 NK-R"/>
          <w:color w:val="auto"/>
        </w:rPr>
      </w:pPr>
    </w:p>
    <w:sectPr>
      <w:headerReference r:id="rId6" w:type="default"/>
      <w:pgSz w:w="11906" w:h="16838"/>
      <w:pgMar w:top="1560" w:right="1418" w:bottom="851"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20000" w:csb1="00000000"/>
  </w:font>
  <w:font w:name="HGｺﾞｼｯｸM">
    <w:panose1 w:val="00000000000000000000"/>
    <w:charset w:val="80"/>
    <w:family w:val="modern"/>
    <w:notTrueType/>
    <w:pitch w:val="fixed"/>
    <w:sig w:usb0="00000000" w:usb1="00000000" w:usb2="00000000" w:usb3="00000000" w:csb0="01008200" w:csb1="00000000"/>
  </w:font>
  <w:font w:name="A-OTF UD Shin Go NT Pro L">
    <w:panose1 w:val="00000000000000000000"/>
    <w:charset w:val="80"/>
    <w:family w:val="swiss"/>
    <w:notTrueType/>
    <w:pitch w:val="fixed"/>
    <w:sig w:usb0="00000000" w:usb1="00000000" w:usb2="00000000" w:usb3="00000000" w:csb0="05000200" w:csb1="00000000"/>
  </w:font>
  <w:font w:name="HG正楷書体-PRO">
    <w:panose1 w:val="00000000000000000000"/>
    <w:charset w:val="80"/>
    <w:family w:val="script"/>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【様式２】</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162CB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3</Words>
  <Characters>652</Characters>
  <Application>JUST Note</Application>
  <Lines>37</Lines>
  <Paragraphs>18</Paragraphs>
  <CharactersWithSpaces>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2020-04-21T02:15:00Z</cp:lastPrinted>
  <dcterms:created xsi:type="dcterms:W3CDTF">2020-10-14T10:18:00Z</dcterms:created>
  <dcterms:modified xsi:type="dcterms:W3CDTF">2025-03-11T01:55:12Z</dcterms:modified>
  <cp:revision>22</cp:revision>
</cp:coreProperties>
</file>