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contextualSpacing w:val="1"/>
        <w:jc w:val="right"/>
        <w:rPr>
          <w:rFonts w:hint="eastAsia" w:ascii="UD デジタル 教科書体 NK-R" w:hAnsi="UD デジタル 教科書体 NK-R" w:eastAsia="UD デジタル 教科書体 NK-R"/>
          <w:sz w:val="24"/>
        </w:rPr>
      </w:pPr>
      <w:r>
        <w:rPr>
          <w:rFonts w:hint="eastAsia" w:ascii="HGｺﾞｼｯｸM" w:hAnsi="HGｺﾞｼｯｸM" w:eastAsia="HGｺﾞｼｯｸM"/>
          <w:sz w:val="24"/>
        </w:rPr>
        <w:t>　</w:t>
      </w:r>
      <w:r>
        <w:rPr>
          <w:rFonts w:hint="eastAsia" w:ascii="UD デジタル 教科書体 NK-R" w:hAnsi="UD デジタル 教科書体 NK-R" w:eastAsia="UD デジタル 教科書体 NK-R"/>
          <w:sz w:val="24"/>
        </w:rPr>
        <w:t>令和　　年　　月　　日</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u w:val="single" w:color="auto"/>
        </w:rPr>
      </w:pPr>
      <w:r>
        <w:rPr>
          <w:rFonts w:hint="eastAsia" w:ascii="UD デジタル 教科書体 NK-R" w:hAnsi="UD デジタル 教科書体 NK-R" w:eastAsia="UD デジタル 教科書体 NK-R"/>
          <w:b w:val="0"/>
          <w:sz w:val="24"/>
          <w:u w:val="single" w:color="auto"/>
        </w:rPr>
        <w:t>葛󠄀城市</w:t>
      </w:r>
      <w:r>
        <w:rPr>
          <w:rFonts w:hint="eastAsia" w:ascii="UD デジタル 教科書体 NK-R" w:hAnsi="UD デジタル 教科書体 NK-R" w:eastAsia="UD デジタル 教科書体 NK-R"/>
          <w:sz w:val="24"/>
          <w:u w:val="single" w:color="auto"/>
        </w:rPr>
        <w:t>長　　様</w:t>
      </w:r>
    </w:p>
    <w:p>
      <w:pPr>
        <w:pStyle w:val="0"/>
        <w:snapToGrid w:val="0"/>
        <w:contextualSpacing w:val="1"/>
        <w:rPr>
          <w:rFonts w:hint="eastAsia" w:ascii="UD デジタル 教科書体 NK-R" w:hAnsi="UD デジタル 教科書体 NK-R" w:eastAsia="UD デジタル 教科書体 NK-R"/>
          <w:sz w:val="24"/>
        </w:rPr>
      </w:pP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（提出者）</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所在地：</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企業名：</w:t>
      </w:r>
    </w:p>
    <w:p>
      <w:pPr>
        <w:pStyle w:val="0"/>
        <w:snapToGrid w:val="0"/>
        <w:contextualSpacing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代表者名：</w:t>
      </w:r>
      <w:r>
        <w:rPr>
          <w:rFonts w:hint="eastAsia" w:ascii="UD デジタル 教科書体 NK-R" w:hAnsi="UD デジタル 教科書体 NK-R" w:eastAsia="UD デジタル 教科書体 NK-R"/>
          <w:kern w:val="0"/>
          <w:sz w:val="24"/>
        </w:rPr>
        <w:t>　　　　　　　　　　　　</w:t>
      </w: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4"/>
        </w:rPr>
        <w:t xml:space="preserve">        </w:t>
      </w:r>
      <w:r>
        <w:rPr>
          <w:rFonts w:hint="eastAsia" w:ascii="UD デジタル 教科書体 NK-R" w:hAnsi="UD デジタル 教科書体 NK-R" w:eastAsia="UD デジタル 教科書体 NK-R"/>
          <w:sz w:val="24"/>
        </w:rPr>
        <w:t>　　　印</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参加資格に関する申立書</w:t>
      </w:r>
    </w:p>
    <w:p>
      <w:pPr>
        <w:pStyle w:val="0"/>
        <w:snapToGrid w:val="0"/>
        <w:contextualSpacing w:val="1"/>
        <w:rPr>
          <w:rFonts w:hint="eastAsia" w:ascii="UD デジタル 教科書体 NK-R" w:hAnsi="UD デジタル 教科書体 NK-R" w:eastAsia="UD デジタル 教科書体 NK-R"/>
          <w:sz w:val="28"/>
        </w:rPr>
      </w:pPr>
    </w:p>
    <w:p>
      <w:pPr>
        <w:pStyle w:val="0"/>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　当社は、葛󠄀城市高齢者保健福祉計画・第</w:t>
      </w:r>
      <w:r>
        <w:rPr>
          <w:rFonts w:hint="eastAsia" w:ascii="UD デジタル 教科書体 NK-R" w:hAnsi="UD デジタル 教科書体 NK-R" w:eastAsia="UD デジタル 教科書体 NK-R"/>
          <w:sz w:val="24"/>
        </w:rPr>
        <w:t>10</w:t>
      </w:r>
      <w:r>
        <w:rPr>
          <w:rFonts w:hint="eastAsia" w:ascii="UD デジタル 教科書体 NK-R" w:hAnsi="UD デジタル 教科書体 NK-R" w:eastAsia="UD デジタル 教科書体 NK-R"/>
          <w:sz w:val="24"/>
        </w:rPr>
        <w:t>期介護保険事業計画・認知症施策推進計画策定等業務委託に係る公募型プロポーザルに参加するに当たり、下記の条件を全て満たしており、参加資格を有することを申し立てます。</w:t>
      </w:r>
    </w:p>
    <w:p>
      <w:pPr>
        <w:pStyle w:val="0"/>
        <w:snapToGrid w:val="0"/>
        <w:contextualSpacing w:val="1"/>
        <w:rPr>
          <w:rFonts w:hint="eastAsia" w:ascii="UD デジタル 教科書体 NK-R" w:hAnsi="UD デジタル 教科書体 NK-R" w:eastAsia="UD デジタル 教科書体 NK-R"/>
        </w:rPr>
      </w:pPr>
    </w:p>
    <w:p>
      <w:pPr>
        <w:pStyle w:val="24"/>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記</w:t>
      </w:r>
    </w:p>
    <w:p>
      <w:pPr>
        <w:pStyle w:val="0"/>
        <w:snapToGrid w:val="0"/>
        <w:contextualSpacing w:val="1"/>
        <w:rPr>
          <w:rFonts w:hint="eastAsia" w:ascii="UD デジタル 教科書体 NK-R" w:hAnsi="UD デジタル 教科書体 NK-R" w:eastAsia="UD デジタル 教科書体 NK-R"/>
        </w:rPr>
      </w:pP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令和</w:t>
      </w:r>
      <w:r>
        <w:rPr>
          <w:rFonts w:hint="eastAsia" w:ascii="UD デジタル 教科書体 NK-R" w:hAnsi="UD デジタル 教科書体 NK-R" w:eastAsia="UD デジタル 教科書体 NK-R"/>
          <w:color w:val="auto"/>
          <w:sz w:val="21"/>
        </w:rPr>
        <w:t>7</w:t>
      </w:r>
      <w:r>
        <w:rPr>
          <w:rFonts w:hint="eastAsia" w:ascii="UD デジタル 教科書体 NK-R" w:hAnsi="UD デジタル 教科書体 NK-R" w:eastAsia="UD デジタル 教科書体 NK-R"/>
          <w:color w:val="auto"/>
          <w:sz w:val="21"/>
        </w:rPr>
        <w:t>年度において、葛󠄀城市競争入札参加資格を有する事業者であること。ただし、資格を有さない事業者は「４</w:t>
      </w:r>
      <w:r>
        <w:rPr>
          <w:rFonts w:hint="eastAsia" w:ascii="UD デジタル 教科書体 NK-R" w:hAnsi="UD デジタル 教科書体 NK-R" w:eastAsia="UD デジタル 教科書体 NK-R"/>
          <w:color w:val="auto"/>
          <w:sz w:val="21"/>
        </w:rPr>
        <w:t>.</w:t>
      </w:r>
      <w:r>
        <w:rPr>
          <w:rFonts w:hint="eastAsia" w:ascii="UD デジタル 教科書体 NK-R" w:hAnsi="UD デジタル 教科書体 NK-R" w:eastAsia="UD デジタル 教科書体 NK-R"/>
          <w:color w:val="auto"/>
          <w:sz w:val="21"/>
        </w:rPr>
        <w:t>入札参加資格を有さない者の参加」を参照し、必要書類を提出すること。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地方自治法施行令（昭和２２年政令第</w:t>
      </w:r>
      <w:r>
        <w:rPr>
          <w:rFonts w:hint="eastAsia" w:ascii="UD デジタル 教科書体 NK-R" w:hAnsi="UD デジタル 教科書体 NK-R" w:eastAsia="UD デジタル 教科書体 NK-R"/>
          <w:color w:val="auto"/>
          <w:sz w:val="21"/>
          <w:highlight w:val="none"/>
        </w:rPr>
        <w:t>１６号</w:t>
      </w:r>
      <w:r>
        <w:rPr>
          <w:rFonts w:hint="eastAsia" w:ascii="UD デジタル 教科書体 NK-R" w:hAnsi="UD デジタル 教科書体 NK-R" w:eastAsia="UD デジタル 教科書体 NK-R"/>
          <w:color w:val="auto"/>
          <w:sz w:val="21"/>
        </w:rPr>
        <w:t>）第１６７条の４第１項の規定に該当しないこと。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葛󠄀城市物品購入等の契約に係る指名停止措置要領に基づく指名停止を受けていないこと。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地方自治法施行令（昭和２２年政令第１６号）第１６７条の４第２項各号のいずれかに該当すると認められる者でないこと、及び該当する事実があった日から２年経過していない者でない</w:t>
      </w:r>
      <w:bookmarkStart w:id="0" w:name="_GoBack"/>
      <w:bookmarkEnd w:id="0"/>
      <w:r>
        <w:rPr>
          <w:rFonts w:hint="eastAsia" w:ascii="UD デジタル 教科書体 NK-R" w:hAnsi="UD デジタル 教科書体 NK-R" w:eastAsia="UD デジタル 教科書体 NK-R"/>
          <w:color w:val="auto"/>
          <w:sz w:val="21"/>
        </w:rPr>
        <w:t>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破産法（平成１６年法律第７５号）規定に基づく破産手続開始の申し立て、会社更生法（平成１４年法律第１５４号）に基づく更生手続開始の申し立て、又は民事再生法（平成１１年法律第２５５号）に基づく再生手続開始の申し立てがなされてい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納付すべき国税及び地方税の滞納がない者であること。</w:t>
      </w:r>
    </w:p>
    <w:p>
      <w:pPr>
        <w:pStyle w:val="0"/>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葛󠄀城市暴力団排除条例（平成２３年葛󠄀城市条例第１５号）第２条に規定する暴力団及び暴力団員又は暴力団密接関係者に該当する者でないこと。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前期⑦に該当する者の依頼を受けて参加しようとする者でないこと。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highlight w:val="none"/>
        </w:rPr>
      </w:pPr>
      <w:r>
        <w:rPr>
          <w:rFonts w:hint="eastAsia" w:ascii="UD デジタル 教科書体 NK-R" w:hAnsi="UD デジタル 教科書体 NK-R" w:eastAsia="UD デジタル 教科書体 NK-R"/>
          <w:color w:val="auto"/>
          <w:sz w:val="21"/>
          <w:highlight w:val="none"/>
          <w:shd w:val="clear" w:color="auto" w:fill="auto"/>
        </w:rPr>
        <w:t>参加申込書の提出時に、老人福祉法及び介護保険法に基づく第８期計画（令和３年度～令和５年度）以降の高齢者保健福祉計画及び介護保険事業計画策定業務の完了実績があること。ただし、アンケート調査や印刷などの業務の一部の実績は認めない。</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highlight w:val="none"/>
        </w:rPr>
      </w:pPr>
      <w:r>
        <w:rPr>
          <w:rFonts w:hint="eastAsia" w:ascii="UD デジタル 教科書体 NK-R" w:hAnsi="UD デジタル 教科書体 NK-R" w:eastAsia="UD デジタル 教科書体 NK-R"/>
          <w:color w:val="auto"/>
          <w:sz w:val="21"/>
          <w:highlight w:val="none"/>
          <w:shd w:val="clear" w:color="auto" w:fill="auto"/>
        </w:rPr>
        <w:t>前期⑨の業務において、業務責任者として業務実績のある人員を本業務に業務責任者として従事させること。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highlight w:val="none"/>
        </w:rPr>
      </w:pPr>
      <w:r>
        <w:rPr>
          <w:rFonts w:hint="eastAsia" w:ascii="UD デジタル 教科書体 NK-R" w:hAnsi="UD デジタル 教科書体 NK-R" w:eastAsia="UD デジタル 教科書体 NK-R"/>
          <w:color w:val="auto"/>
          <w:sz w:val="21"/>
          <w:highlight w:val="none"/>
          <w:shd w:val="clear" w:color="auto" w:fill="auto"/>
        </w:rPr>
        <w:t>本業務において、十分な業務執行能力を有し、適正な執行体制を有すること及び本市の指示に迅速かつ柔軟に対応できること。</w:t>
      </w:r>
    </w:p>
    <w:p>
      <w:pPr>
        <w:pStyle w:val="21"/>
        <w:numPr>
          <w:ilvl w:val="0"/>
          <w:numId w:val="1"/>
        </w:numPr>
        <w:snapToGrid w:val="0"/>
        <w:ind w:left="993" w:leftChars="0"/>
        <w:contextualSpacing w:val="1"/>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highlight w:val="none"/>
          <w:shd w:val="clear" w:color="auto" w:fill="auto"/>
        </w:rPr>
        <w:t>企業としてプライバシーマーク（</w:t>
      </w:r>
      <w:r>
        <w:rPr>
          <w:rFonts w:hint="eastAsia" w:ascii="UD デジタル 教科書体 NK-R" w:hAnsi="UD デジタル 教科書体 NK-R" w:eastAsia="UD デジタル 教科書体 NK-R"/>
          <w:color w:val="auto"/>
          <w:sz w:val="21"/>
          <w:highlight w:val="none"/>
          <w:shd w:val="clear" w:color="auto" w:fill="auto"/>
        </w:rPr>
        <w:t>JISQ15001</w:t>
      </w:r>
      <w:r>
        <w:rPr>
          <w:rFonts w:hint="eastAsia" w:ascii="UD デジタル 教科書体 NK-R" w:hAnsi="UD デジタル 教科書体 NK-R" w:eastAsia="UD デジタル 教科書体 NK-R"/>
          <w:color w:val="auto"/>
          <w:sz w:val="21"/>
          <w:highlight w:val="none"/>
          <w:shd w:val="clear" w:color="auto" w:fill="auto"/>
        </w:rPr>
        <w:t>）認証または情報セキュリティマネジメント（</w:t>
      </w:r>
      <w:r>
        <w:rPr>
          <w:rFonts w:hint="eastAsia" w:ascii="UD デジタル 教科書体 NK-R" w:hAnsi="UD デジタル 教科書体 NK-R" w:eastAsia="UD デジタル 教科書体 NK-R"/>
          <w:color w:val="auto"/>
          <w:sz w:val="21"/>
          <w:highlight w:val="none"/>
          <w:shd w:val="clear" w:color="auto" w:fill="auto"/>
        </w:rPr>
        <w:t>IOS/IEC27001</w:t>
      </w:r>
      <w:r>
        <w:rPr>
          <w:rFonts w:hint="eastAsia" w:ascii="UD デジタル 教科書体 NK-R" w:hAnsi="UD デジタル 教科書体 NK-R" w:eastAsia="UD デジタル 教科書体 NK-R"/>
          <w:color w:val="auto"/>
          <w:sz w:val="21"/>
          <w:highlight w:val="none"/>
          <w:shd w:val="clear" w:color="auto" w:fill="auto"/>
        </w:rPr>
        <w:t>）認証を取得していること。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00200" w:csb1="00000000"/>
  </w:font>
  <w:font w:name="HGｺﾞｼｯｸM">
    <w:panose1 w:val="00000000000000000000"/>
    <w:charset w:val="80"/>
    <w:family w:val="modern"/>
    <w:notTrueType/>
    <w:pitch w:val="fixed"/>
    <w:sig w:usb0="00000000" w:usb1="00000000" w:usb2="00000000" w:usb3="00000000" w:csb0="01008200" w:csb1="00000000"/>
  </w:font>
  <w:font w:name="A-OTF UD Shin Go NT Pro L">
    <w:panose1 w:val="00000000000000000000"/>
    <w:charset w:val="80"/>
    <w:family w:val="swiss"/>
    <w:notTrueType/>
    <w:pitch w:val="fixed"/>
    <w:sig w:usb0="00000000" w:usb1="00000000" w:usb2="00000000" w:usb3="00000000" w:csb0="00020005" w:csb1="00000000"/>
  </w:font>
  <w:font w:name="HG正楷書体-PRO">
    <w:panose1 w:val="00000000000000000000"/>
    <w:charset w:val="80"/>
    <w:family w:val="script"/>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162CB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5</Words>
  <Characters>976</Characters>
  <Application>JUST Note</Application>
  <Lines>41</Lines>
  <Paragraphs>21</Paragraphs>
  <CharactersWithSpaces>1074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2025-04-09T07:23:20Z</dcterms:modified>
  <cp:revision>24</cp:revision>
</cp:coreProperties>
</file>