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contextualSpacing w:val="1"/>
        <w:jc w:val="right"/>
        <w:rPr>
          <w:rFonts w:hint="eastAsia" w:ascii="UD デジタル 教科書体 NK-R" w:hAnsi="UD デジタル 教科書体 NK-R" w:eastAsia="UD デジタル 教科書体 NK-R"/>
          <w:sz w:val="24"/>
        </w:rPr>
      </w:pPr>
      <w:r>
        <w:rPr>
          <w:rFonts w:hint="eastAsia" w:ascii="HGｺﾞｼｯｸM" w:hAnsi="HGｺﾞｼｯｸM" w:eastAsia="HGｺﾞｼｯｸM"/>
          <w:sz w:val="24"/>
        </w:rPr>
        <w:t>　</w:t>
      </w:r>
      <w:r>
        <w:rPr>
          <w:rFonts w:hint="eastAsia" w:ascii="UD デジタル 教科書体 NK-R" w:hAnsi="UD デジタル 教科書体 NK-R" w:eastAsia="UD デジタル 教科書体 NK-R"/>
          <w:sz w:val="24"/>
        </w:rPr>
        <w:t>令和　　年　　月　　日</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u w:val="single" w:color="auto"/>
        </w:rPr>
      </w:pPr>
      <w:r>
        <w:rPr>
          <w:rFonts w:hint="eastAsia" w:ascii="UD デジタル 教科書体 NK-R" w:hAnsi="UD デジタル 教科書体 NK-R" w:eastAsia="UD デジタル 教科書体 NK-R"/>
          <w:b w:val="0"/>
          <w:sz w:val="24"/>
          <w:u w:val="single" w:color="auto"/>
        </w:rPr>
        <w:t>葛城市</w:t>
      </w:r>
      <w:r>
        <w:rPr>
          <w:rFonts w:hint="eastAsia" w:ascii="UD デジタル 教科書体 NK-R" w:hAnsi="UD デジタル 教科書体 NK-R" w:eastAsia="UD デジタル 教科書体 NK-R"/>
          <w:sz w:val="24"/>
          <w:u w:val="single" w:color="auto"/>
        </w:rPr>
        <w:t>長　　</w:t>
      </w:r>
      <w:bookmarkStart w:id="0" w:name="_GoBack"/>
      <w:bookmarkEnd w:id="0"/>
      <w:r>
        <w:rPr>
          <w:rFonts w:hint="eastAsia" w:ascii="UD デジタル 教科書体 NK-R" w:hAnsi="UD デジタル 教科書体 NK-R" w:eastAsia="UD デジタル 教科書体 NK-R"/>
          <w:sz w:val="24"/>
          <w:u w:val="single" w:color="auto"/>
        </w:rPr>
        <w:t>様</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（提出者）</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所在地：</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企業名：</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代表者名：</w:t>
      </w:r>
      <w:r>
        <w:rPr>
          <w:rFonts w:hint="eastAsia" w:ascii="UD デジタル 教科書体 NK-R" w:hAnsi="UD デジタル 教科書体 NK-R" w:eastAsia="UD デジタル 教科書体 NK-R"/>
          <w:kern w:val="0"/>
          <w:sz w:val="24"/>
        </w:rPr>
        <w:t>　　　　　　　　　　　　</w:t>
      </w: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　　　印</w:t>
      </w:r>
    </w:p>
    <w:p>
      <w:pPr>
        <w:pStyle w:val="0"/>
        <w:snapToGrid w:val="0"/>
        <w:contextualSpacing w:val="1"/>
        <w:rPr>
          <w:rFonts w:hint="eastAsia" w:ascii="UD デジタル 教科書体 NK-R" w:hAnsi="UD デジタル 教科書体 NK-R" w:eastAsia="UD デジタル 教科書体 NK-R"/>
          <w:sz w:val="28"/>
        </w:rPr>
      </w:pPr>
    </w:p>
    <w:p>
      <w:pPr>
        <w:pStyle w:val="0"/>
        <w:snapToGrid w:val="0"/>
        <w:contextualSpacing w:val="1"/>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参加資格に関する申立書</w:t>
      </w:r>
    </w:p>
    <w:p>
      <w:pPr>
        <w:pStyle w:val="0"/>
        <w:snapToGrid w:val="0"/>
        <w:contextualSpacing w:val="1"/>
        <w:rPr>
          <w:rFonts w:hint="eastAsia" w:ascii="UD デジタル 教科書体 NK-R" w:hAnsi="UD デジタル 教科書体 NK-R" w:eastAsia="UD デジタル 教科書体 NK-R"/>
          <w:sz w:val="28"/>
        </w:rPr>
      </w:pPr>
    </w:p>
    <w:p>
      <w:pPr>
        <w:pStyle w:val="0"/>
        <w:snapToGrid w:val="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rPr>
        <w:t>当社は、</w:t>
      </w:r>
      <w:r>
        <w:rPr>
          <w:rFonts w:hint="eastAsia" w:ascii="UD デジタル 教科書体 NK-R" w:hAnsi="UD デジタル 教科書体 NK-R" w:eastAsia="UD デジタル 教科書体 NK-R"/>
          <w:color w:val="auto"/>
        </w:rPr>
        <w:t>葛城市健康管理システム標準化対応業務</w:t>
      </w:r>
      <w:r>
        <w:rPr>
          <w:rFonts w:hint="eastAsia" w:ascii="UD デジタル 教科書体 NK-R" w:hAnsi="UD デジタル 教科書体 NK-R" w:eastAsia="UD デジタル 教科書体 NK-R"/>
        </w:rPr>
        <w:t>プロポーザルに参加するに当たり、下記の条件を全て満たしており、参加資格を有することを申し立てます。</w:t>
      </w:r>
    </w:p>
    <w:p>
      <w:pPr>
        <w:pStyle w:val="0"/>
        <w:snapToGrid w:val="0"/>
        <w:contextualSpacing w:val="1"/>
        <w:rPr>
          <w:rFonts w:hint="eastAsia" w:ascii="UD デジタル 教科書体 NK-R" w:hAnsi="UD デジタル 教科書体 NK-R" w:eastAsia="UD デジタル 教科書体 NK-R"/>
        </w:rPr>
      </w:pPr>
    </w:p>
    <w:p>
      <w:pPr>
        <w:pStyle w:val="24"/>
        <w:snapToGrid w:val="0"/>
        <w:contextualSpacing w:val="1"/>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記</w:t>
      </w:r>
    </w:p>
    <w:p>
      <w:pPr>
        <w:pStyle w:val="0"/>
        <w:snapToGrid w:val="0"/>
        <w:contextualSpacing w:val="1"/>
        <w:rPr>
          <w:rFonts w:hint="eastAsia" w:ascii="UD デジタル 教科書体 NK-R" w:hAnsi="UD デジタル 教科書体 NK-R" w:eastAsia="UD デジタル 教科書体 NK-R"/>
        </w:rPr>
      </w:pP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令和６年度において、葛城市入札参加資格を有する事業者であること。</w:t>
      </w:r>
    </w:p>
    <w:p>
      <w:pPr>
        <w:pStyle w:val="21"/>
        <w:numPr>
          <w:numId w:val="0"/>
        </w:numPr>
        <w:ind w:left="993" w:leftChars="0" w:firstLine="0" w:firstLine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ただし、資格を有さない事業者は、「葛城市健康管理システム標準化対応業務プロポーザル実施要領　第２．（２）入札参加資格を有さない者の参加」を参照すること。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地方自治法施行令（昭和２２年政令第</w:t>
      </w:r>
      <w:r>
        <w:rPr>
          <w:rFonts w:hint="eastAsia" w:ascii="UD デジタル 教科書体 NK-R" w:hAnsi="UD デジタル 教科書体 NK-R" w:eastAsia="UD デジタル 教科書体 NK-R"/>
          <w:color w:val="auto"/>
        </w:rPr>
        <w:t>1</w:t>
      </w:r>
      <w:r>
        <w:rPr>
          <w:rFonts w:hint="eastAsia" w:ascii="UD デジタル 教科書体 NK-R" w:hAnsi="UD デジタル 教科書体 NK-R" w:eastAsia="UD デジタル 教科書体 NK-R"/>
          <w:color w:val="auto"/>
        </w:rPr>
        <w:t>６号）第１６７条の４第１項の規定に該当しないこと。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葛城市物品購入等の契約に係る指名停止措置要領に基づく指名停止を受けていないこと。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地方自治法施行令第１６７条の４第２項各号のいずれかに該当すると認められる者でないこと、及び該当する事実があった日から２年経過していない者であること。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破産法（平成１６年法律第７５号）の規定に基づく破産手続開始の申し立て、会社更生法（平成１４年法律第１５４号）に基づく更生手続開始の申し立て、又は民事再生法（平成１１年法律第２５５号）に基づく再生手続開始の申し立てがなされている事業者で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葛城市暴力団排除条例（平成２３年</w:t>
      </w:r>
      <w:r>
        <w:rPr>
          <w:rFonts w:hint="eastAsia" w:ascii="UD デジタル 教科書体 NK-R" w:hAnsi="UD デジタル 教科書体 NK-R" w:eastAsia="UD デジタル 教科書体 NK-R"/>
          <w:color w:val="auto"/>
          <w:highlight w:val="none"/>
        </w:rPr>
        <w:t>葛城</w:t>
      </w:r>
      <w:r>
        <w:rPr>
          <w:rFonts w:hint="eastAsia" w:ascii="UD デジタル 教科書体 NK-R" w:hAnsi="UD デジタル 教科書体 NK-R" w:eastAsia="UD デジタル 教科書体 NK-R"/>
          <w:color w:val="auto"/>
        </w:rPr>
        <w:t>市条例第１５号）第２条に規定する暴力団及び暴力団員又は暴力団密接関係者に該当する者でないこと。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納付すべき国税及び地方税の滞納がない者であること。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地方公共団体が過去５年以内（平成３１年４月１日から令和６年３月３１日）に発注した健康管理システムの導入実績があること。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情報セキュリティマネジメントシステム（</w:t>
      </w:r>
      <w:r>
        <w:rPr>
          <w:rFonts w:hint="eastAsia" w:ascii="UD デジタル 教科書体 NK-R" w:hAnsi="UD デジタル 教科書体 NK-R" w:eastAsia="UD デジタル 教科書体 NK-R"/>
          <w:color w:val="auto"/>
        </w:rPr>
        <w:t>ISO/IEC27001</w:t>
      </w:r>
      <w:r>
        <w:rPr>
          <w:rFonts w:hint="eastAsia" w:ascii="UD デジタル 教科書体 NK-R" w:hAnsi="UD デジタル 教科書体 NK-R" w:eastAsia="UD デジタル 教科書体 NK-R"/>
          <w:color w:val="auto"/>
        </w:rPr>
        <w:t>）の付与認証を取得していること。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5000200" w:csb1="00000000"/>
  </w:font>
  <w:font w:name="HG正楷書体-PRO">
    <w:panose1 w:val="00000000000000000000"/>
    <w:charset w:val="80"/>
    <w:family w:val="script"/>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162CB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3</Words>
  <Characters>694</Characters>
  <Application>JUST Note</Application>
  <Lines>32</Lines>
  <Paragraphs>19</Paragraphs>
  <CharactersWithSpaces>793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2024-05-23T02:00:07Z</dcterms:modified>
  <cp:revision>5</cp:revision>
</cp:coreProperties>
</file>