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当社は、デジタルサイネージ設置及びコンテンツ構築業務委託</w:t>
      </w:r>
      <w:r>
        <w:rPr>
          <w:rFonts w:hint="eastAsia" w:ascii="HGｺﾞｼｯｸM" w:hAnsi="HGｺﾞｼｯｸM" w:eastAsia="HGｺﾞｼｯｸM"/>
          <w:color w:val="auto"/>
          <w:sz w:val="24"/>
        </w:rPr>
        <w:t>プロポーザルに参加するに当たり、下記の条件を全て満たしており、参加資</w:t>
      </w:r>
      <w:r>
        <w:rPr>
          <w:rFonts w:hint="eastAsia" w:ascii="HGｺﾞｼｯｸM" w:hAnsi="HGｺﾞｼｯｸM" w:eastAsia="HGｺﾞｼｯｸM"/>
          <w:sz w:val="24"/>
        </w:rPr>
        <w:t>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color w:val="auto"/>
        </w:rPr>
      </w:pP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令和５年度において葛城市競争入札参加資格を有する業者であること、または本プロポーザル実施要領「４．入札参加資格を有さない者</w:t>
      </w:r>
      <w:bookmarkStart w:id="0" w:name="_GoBack"/>
      <w:bookmarkEnd w:id="0"/>
      <w:r>
        <w:rPr>
          <w:rFonts w:hint="eastAsia" w:ascii="HGｺﾞｼｯｸM" w:hAnsi="HGｺﾞｼｯｸM" w:eastAsia="HGｺﾞｼｯｸM"/>
          <w:color w:val="auto"/>
          <w:sz w:val="24"/>
        </w:rPr>
        <w:t>の参加」に規定する条件を満たすこと。</w:t>
      </w: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葛城市工事等請負契約に係る指名停止措置要領に基づく指名停止を受けていないこと。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w:t>
      </w:r>
      <w:r>
        <w:rPr>
          <w:rFonts w:hint="eastAsia" w:ascii="HGｺﾞｼｯｸM" w:hAnsi="HGｺﾞｼｯｸM" w:eastAsia="HGｺﾞｼｯｸM"/>
          <w:sz w:val="24"/>
        </w:rPr>
        <w:t>22</w:t>
      </w:r>
      <w:r>
        <w:rPr>
          <w:rFonts w:hint="eastAsia" w:ascii="HGｺﾞｼｯｸM" w:hAnsi="HGｺﾞｼｯｸM" w:eastAsia="HGｺﾞｼｯｸM"/>
          <w:sz w:val="24"/>
        </w:rPr>
        <w:t>年政令第</w:t>
      </w:r>
      <w:r>
        <w:rPr>
          <w:rFonts w:hint="eastAsia" w:ascii="HGｺﾞｼｯｸM" w:hAnsi="HGｺﾞｼｯｸM" w:eastAsia="HGｺﾞｼｯｸM"/>
          <w:sz w:val="24"/>
        </w:rPr>
        <w:t>16</w:t>
      </w:r>
      <w:r>
        <w:rPr>
          <w:rFonts w:hint="eastAsia" w:ascii="HGｺﾞｼｯｸM" w:hAnsi="HGｺﾞｼｯｸM" w:eastAsia="HGｺﾞｼｯｸM"/>
          <w:sz w:val="24"/>
        </w:rPr>
        <w:t>号）第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1</w:t>
      </w:r>
      <w:r>
        <w:rPr>
          <w:rFonts w:hint="eastAsia" w:ascii="HGｺﾞｼｯｸM" w:hAnsi="HGｺﾞｼｯｸM" w:eastAsia="HGｺﾞｼｯｸM"/>
          <w:sz w:val="24"/>
        </w:rPr>
        <w:t>項に該当する者でないこと。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2</w:t>
      </w:r>
      <w:r>
        <w:rPr>
          <w:rFonts w:hint="eastAsia" w:ascii="HGｺﾞｼｯｸM" w:hAnsi="HGｺﾞｼｯｸM" w:eastAsia="HGｺﾞｼｯｸM"/>
          <w:sz w:val="24"/>
        </w:rPr>
        <w:t>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w:t>
      </w:r>
      <w:r>
        <w:rPr>
          <w:rFonts w:hint="eastAsia" w:ascii="HGｺﾞｼｯｸM" w:hAnsi="HGｺﾞｼｯｸM" w:eastAsia="HGｺﾞｼｯｸM"/>
          <w:sz w:val="24"/>
        </w:rPr>
        <w:t>16</w:t>
      </w:r>
      <w:r>
        <w:rPr>
          <w:rFonts w:hint="eastAsia" w:ascii="HGｺﾞｼｯｸM" w:hAnsi="HGｺﾞｼｯｸM" w:eastAsia="HGｺﾞｼｯｸM"/>
          <w:sz w:val="24"/>
        </w:rPr>
        <w:t>年法律第</w:t>
      </w:r>
      <w:r>
        <w:rPr>
          <w:rFonts w:hint="eastAsia" w:ascii="HGｺﾞｼｯｸM" w:hAnsi="HGｺﾞｼｯｸM" w:eastAsia="HGｺﾞｼｯｸM"/>
          <w:sz w:val="24"/>
        </w:rPr>
        <w:t>75</w:t>
      </w:r>
      <w:r>
        <w:rPr>
          <w:rFonts w:hint="eastAsia" w:ascii="HGｺﾞｼｯｸM" w:hAnsi="HGｺﾞｼｯｸM" w:eastAsia="HGｺﾞｼｯｸM"/>
          <w:sz w:val="24"/>
        </w:rPr>
        <w:t>号）の規定に基づく破産手続開始の申し立て、会社更生法（平成</w:t>
      </w:r>
      <w:r>
        <w:rPr>
          <w:rFonts w:hint="eastAsia" w:ascii="HGｺﾞｼｯｸM" w:hAnsi="HGｺﾞｼｯｸM" w:eastAsia="HGｺﾞｼｯｸM"/>
          <w:sz w:val="24"/>
        </w:rPr>
        <w:t>14</w:t>
      </w:r>
      <w:r>
        <w:rPr>
          <w:rFonts w:hint="eastAsia" w:ascii="HGｺﾞｼｯｸM" w:hAnsi="HGｺﾞｼｯｸM" w:eastAsia="HGｺﾞｼｯｸM"/>
          <w:sz w:val="24"/>
        </w:rPr>
        <w:t>年法律第</w:t>
      </w:r>
      <w:r>
        <w:rPr>
          <w:rFonts w:hint="eastAsia" w:ascii="HGｺﾞｼｯｸM" w:hAnsi="HGｺﾞｼｯｸM" w:eastAsia="HGｺﾞｼｯｸM"/>
          <w:sz w:val="24"/>
        </w:rPr>
        <w:t>154</w:t>
      </w:r>
      <w:r>
        <w:rPr>
          <w:rFonts w:hint="eastAsia" w:ascii="HGｺﾞｼｯｸM" w:hAnsi="HGｺﾞｼｯｸM" w:eastAsia="HGｺﾞｼｯｸM"/>
          <w:sz w:val="24"/>
        </w:rPr>
        <w:t>号）に基づく更生手続開始の申し立て、または民事再生法（平成</w:t>
      </w:r>
      <w:r>
        <w:rPr>
          <w:rFonts w:hint="eastAsia" w:ascii="HGｺﾞｼｯｸM" w:hAnsi="HGｺﾞｼｯｸM" w:eastAsia="HGｺﾞｼｯｸM"/>
          <w:sz w:val="24"/>
        </w:rPr>
        <w:t>11</w:t>
      </w:r>
      <w:r>
        <w:rPr>
          <w:rFonts w:hint="eastAsia" w:ascii="HGｺﾞｼｯｸM" w:hAnsi="HGｺﾞｼｯｸM" w:eastAsia="HGｺﾞｼｯｸM"/>
          <w:sz w:val="24"/>
        </w:rPr>
        <w:t>年法律第</w:t>
      </w:r>
      <w:r>
        <w:rPr>
          <w:rFonts w:hint="eastAsia" w:ascii="HGｺﾞｼｯｸM" w:hAnsi="HGｺﾞｼｯｸM" w:eastAsia="HGｺﾞｼｯｸM"/>
          <w:sz w:val="24"/>
        </w:rPr>
        <w:t>225</w:t>
      </w:r>
      <w:r>
        <w:rPr>
          <w:rFonts w:hint="eastAsia" w:ascii="HGｺﾞｼｯｸM" w:hAnsi="HGｺﾞｼｯｸM" w:eastAsia="HGｺﾞｼｯｸM"/>
          <w:sz w:val="24"/>
        </w:rPr>
        <w:t>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条に規定する暴力団及び暴力団員又は暴力団密接関係者に該当する者でないこと。</w:t>
      </w:r>
    </w:p>
    <w:p>
      <w:pPr>
        <w:pStyle w:val="0"/>
        <w:rPr>
          <w:rFonts w:hint="default" w:ascii="HGｺﾞｼｯｸM" w:hAnsi="HGｺﾞｼｯｸM" w:eastAsia="HGｺﾞｼｯｸM"/>
          <w:sz w:val="24"/>
        </w:rPr>
      </w:pP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200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17</Words>
  <Characters>531</Characters>
  <Application>JUST Note</Application>
  <Lines>32</Lines>
  <Paragraphs>17</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2023-08-09T02:44:34Z</dcterms:modified>
  <cp:revision>5</cp:revision>
</cp:coreProperties>
</file>