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napToGrid w:val="0"/>
        <w:contextualSpacing w:val="1"/>
        <w:jc w:val="right"/>
        <w:rPr>
          <w:rFonts w:hint="eastAsia" w:ascii="UD デジタル 教科書体 NK-R" w:hAnsi="UD デジタル 教科書体 NK-R" w:eastAsia="UD デジタル 教科書体 NK-R"/>
          <w:sz w:val="24"/>
        </w:rPr>
      </w:pPr>
      <w:r>
        <w:rPr>
          <w:rFonts w:hint="eastAsia" w:ascii="HGｺﾞｼｯｸM" w:hAnsi="HGｺﾞｼｯｸM" w:eastAsia="HGｺﾞｼｯｸM"/>
          <w:sz w:val="24"/>
        </w:rPr>
        <w:t>　</w:t>
      </w:r>
      <w:r>
        <w:rPr>
          <w:rFonts w:hint="eastAsia" w:ascii="UD デジタル 教科書体 NK-R" w:hAnsi="UD デジタル 教科書体 NK-R" w:eastAsia="UD デジタル 教科書体 NK-R"/>
          <w:sz w:val="24"/>
        </w:rPr>
        <w:t>令和　　年　　月　　日</w:t>
      </w:r>
    </w:p>
    <w:p>
      <w:pPr>
        <w:pStyle w:val="0"/>
        <w:snapToGrid w:val="0"/>
        <w:contextualSpacing w:val="1"/>
        <w:rPr>
          <w:rFonts w:hint="eastAsia" w:ascii="UD デジタル 教科書体 NK-R" w:hAnsi="UD デジタル 教科書体 NK-R" w:eastAsia="UD デジタル 教科書体 NK-R"/>
          <w:sz w:val="24"/>
        </w:rPr>
      </w:pPr>
    </w:p>
    <w:p>
      <w:pPr>
        <w:pStyle w:val="0"/>
        <w:snapToGrid w:val="0"/>
        <w:contextualSpacing w:val="1"/>
        <w:rPr>
          <w:rFonts w:hint="eastAsia" w:ascii="UD デジタル 教科書体 NK-R" w:hAnsi="UD デジタル 教科書体 NK-R" w:eastAsia="UD デジタル 教科書体 NK-R"/>
          <w:sz w:val="24"/>
          <w:u w:val="single" w:color="auto"/>
        </w:rPr>
      </w:pPr>
      <w:r>
        <w:rPr>
          <w:rFonts w:hint="eastAsia" w:ascii="UD デジタル 教科書体 NK-R" w:hAnsi="UD デジタル 教科書体 NK-R" w:eastAsia="UD デジタル 教科書体 NK-R"/>
          <w:b w:val="0"/>
          <w:sz w:val="24"/>
          <w:u w:val="single" w:color="auto"/>
        </w:rPr>
        <w:t>葛󠄀城市</w:t>
      </w:r>
      <w:r>
        <w:rPr>
          <w:rFonts w:hint="eastAsia" w:ascii="UD デジタル 教科書体 NK-R" w:hAnsi="UD デジタル 教科書体 NK-R" w:eastAsia="UD デジタル 教科書体 NK-R"/>
          <w:sz w:val="24"/>
          <w:u w:val="single" w:color="auto"/>
        </w:rPr>
        <w:t>長　　様</w:t>
      </w:r>
    </w:p>
    <w:p>
      <w:pPr>
        <w:pStyle w:val="0"/>
        <w:snapToGrid w:val="0"/>
        <w:contextualSpacing w:val="1"/>
        <w:rPr>
          <w:rFonts w:hint="eastAsia" w:ascii="UD デジタル 教科書体 NK-R" w:hAnsi="UD デジタル 教科書体 NK-R" w:eastAsia="UD デジタル 教科書体 NK-R"/>
          <w:sz w:val="24"/>
        </w:rPr>
      </w:pPr>
    </w:p>
    <w:p>
      <w:pPr>
        <w:pStyle w:val="0"/>
        <w:snapToGrid w:val="0"/>
        <w:contextualSpacing w:val="1"/>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　　　　　　　　　　　　　　　（提出者）</w:t>
      </w:r>
    </w:p>
    <w:p>
      <w:pPr>
        <w:pStyle w:val="0"/>
        <w:snapToGrid w:val="0"/>
        <w:contextualSpacing w:val="1"/>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　　　　　　　　　　　　　　　　所在地：</w:t>
      </w:r>
    </w:p>
    <w:p>
      <w:pPr>
        <w:pStyle w:val="0"/>
        <w:snapToGrid w:val="0"/>
        <w:contextualSpacing w:val="1"/>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　　　　　　　　　　　　　　　　企業名：</w:t>
      </w:r>
    </w:p>
    <w:p>
      <w:pPr>
        <w:pStyle w:val="0"/>
        <w:snapToGrid w:val="0"/>
        <w:contextualSpacing w:val="1"/>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　　　　　　　　　　　　　　　　代表者名：</w:t>
      </w:r>
      <w:r>
        <w:rPr>
          <w:rFonts w:hint="eastAsia" w:ascii="UD デジタル 教科書体 NK-R" w:hAnsi="UD デジタル 教科書体 NK-R" w:eastAsia="UD デジタル 教科書体 NK-R"/>
          <w:kern w:val="0"/>
          <w:sz w:val="24"/>
        </w:rPr>
        <w:t>　　　　　　　　　　　　</w:t>
      </w:r>
      <w:r>
        <w:rPr>
          <w:rFonts w:hint="eastAsia" w:ascii="UD デジタル 教科書体 NK-R" w:hAnsi="UD デジタル 教科書体 NK-R" w:eastAsia="UD デジタル 教科書体 NK-R"/>
          <w:sz w:val="24"/>
        </w:rPr>
        <w:t>　　</w:t>
      </w:r>
      <w:r>
        <w:rPr>
          <w:rFonts w:hint="eastAsia" w:ascii="UD デジタル 教科書体 NK-R" w:hAnsi="UD デジタル 教科書体 NK-R" w:eastAsia="UD デジタル 教科書体 NK-R"/>
          <w:sz w:val="24"/>
        </w:rPr>
        <w:t xml:space="preserve">        </w:t>
      </w:r>
      <w:r>
        <w:rPr>
          <w:rFonts w:hint="eastAsia" w:ascii="UD デジタル 教科書体 NK-R" w:hAnsi="UD デジタル 教科書体 NK-R" w:eastAsia="UD デジタル 教科書体 NK-R"/>
          <w:sz w:val="24"/>
        </w:rPr>
        <w:t>　　　印</w:t>
      </w:r>
    </w:p>
    <w:p>
      <w:pPr>
        <w:pStyle w:val="0"/>
        <w:snapToGrid w:val="0"/>
        <w:contextualSpacing w:val="1"/>
        <w:rPr>
          <w:rFonts w:hint="eastAsia" w:ascii="UD デジタル 教科書体 NK-R" w:hAnsi="UD デジタル 教科書体 NK-R" w:eastAsia="UD デジタル 教科書体 NK-R"/>
          <w:sz w:val="28"/>
        </w:rPr>
      </w:pPr>
    </w:p>
    <w:p>
      <w:pPr>
        <w:pStyle w:val="0"/>
        <w:snapToGrid w:val="0"/>
        <w:contextualSpacing w:val="1"/>
        <w:jc w:val="center"/>
        <w:rPr>
          <w:rFonts w:hint="eastAsia" w:ascii="UD デジタル 教科書体 NK-R" w:hAnsi="UD デジタル 教科書体 NK-R" w:eastAsia="UD デジタル 教科書体 NK-R"/>
          <w:sz w:val="28"/>
        </w:rPr>
      </w:pPr>
      <w:r>
        <w:rPr>
          <w:rFonts w:hint="eastAsia" w:ascii="UD デジタル 教科書体 NK-R" w:hAnsi="UD デジタル 教科書体 NK-R" w:eastAsia="UD デジタル 教科書体 NK-R"/>
          <w:sz w:val="28"/>
        </w:rPr>
        <w:t>参加資格に関する申立書</w:t>
      </w:r>
    </w:p>
    <w:p>
      <w:pPr>
        <w:pStyle w:val="0"/>
        <w:snapToGrid w:val="0"/>
        <w:contextualSpacing w:val="1"/>
        <w:rPr>
          <w:rFonts w:hint="eastAsia" w:ascii="UD デジタル 教科書体 NK-R" w:hAnsi="UD デジタル 教科書体 NK-R" w:eastAsia="UD デジタル 教科書体 NK-R"/>
          <w:sz w:val="28"/>
        </w:rPr>
      </w:pPr>
    </w:p>
    <w:p>
      <w:pPr>
        <w:pStyle w:val="0"/>
        <w:snapToGrid w:val="0"/>
        <w:contextualSpacing w:val="1"/>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z w:val="24"/>
        </w:rPr>
        <w:t>　</w:t>
      </w:r>
      <w:r>
        <w:rPr>
          <w:rFonts w:hint="eastAsia" w:ascii="UD デジタル 教科書体 NK-R" w:hAnsi="UD デジタル 教科書体 NK-R" w:eastAsia="UD デジタル 教科書体 NK-R"/>
        </w:rPr>
        <w:t>当社は、葛󠄀城市空家等実態調査及び葛󠄀城市空家等対策計画策定支援業務委託プロポーザルに参加するに当たり、下記の条件を全て満たしており、参加資格を有することを申し立てます。</w:t>
      </w:r>
    </w:p>
    <w:p>
      <w:pPr>
        <w:pStyle w:val="0"/>
        <w:snapToGrid w:val="0"/>
        <w:contextualSpacing w:val="1"/>
        <w:rPr>
          <w:rFonts w:hint="eastAsia" w:ascii="UD デジタル 教科書体 NK-R" w:hAnsi="UD デジタル 教科書体 NK-R" w:eastAsia="UD デジタル 教科書体 NK-R"/>
        </w:rPr>
      </w:pPr>
    </w:p>
    <w:p>
      <w:pPr>
        <w:pStyle w:val="24"/>
        <w:snapToGrid w:val="0"/>
        <w:contextualSpacing w:val="1"/>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sz w:val="21"/>
        </w:rPr>
        <w:t>記</w:t>
      </w:r>
    </w:p>
    <w:p>
      <w:pPr>
        <w:pStyle w:val="0"/>
        <w:snapToGrid w:val="0"/>
        <w:contextualSpacing w:val="1"/>
        <w:rPr>
          <w:rFonts w:hint="eastAsia" w:ascii="UD デジタル 教科書体 NK-R" w:hAnsi="UD デジタル 教科書体 NK-R" w:eastAsia="UD デジタル 教科書体 NK-R"/>
        </w:rPr>
      </w:pPr>
    </w:p>
    <w:p>
      <w:pPr>
        <w:pStyle w:val="21"/>
        <w:numPr>
          <w:ilvl w:val="0"/>
          <w:numId w:val="1"/>
        </w:numPr>
        <w:ind w:left="993" w:leftChars="0"/>
        <w:rPr>
          <w:rFonts w:hint="eastAsia" w:ascii="UD デジタル 教科書体 NK-R" w:hAnsi="UD デジタル 教科書体 NK-R" w:eastAsia="UD デジタル 教科書体 NK-R"/>
          <w:color w:val="auto"/>
        </w:rPr>
      </w:pPr>
      <w:r>
        <w:rPr>
          <w:rFonts w:hint="eastAsia" w:ascii="UD デジタル 教科書体 NK-R" w:hAnsi="UD デジタル 教科書体 NK-R" w:eastAsia="UD デジタル 教科書体 NK-R"/>
          <w:color w:val="auto"/>
        </w:rPr>
        <w:t>令和６年度において、葛󠄀城市競争入札参加資格を有する事業者であること。</w:t>
      </w:r>
    </w:p>
    <w:p>
      <w:pPr>
        <w:pStyle w:val="21"/>
        <w:numPr>
          <w:numId w:val="0"/>
        </w:numPr>
        <w:ind w:left="993" w:leftChars="0" w:firstLine="0" w:firstLineChars="0"/>
        <w:rPr>
          <w:rFonts w:hint="eastAsia" w:ascii="UD デジタル 教科書体 NK-R" w:hAnsi="UD デジタル 教科書体 NK-R" w:eastAsia="UD デジタル 教科書体 NK-R"/>
          <w:color w:val="auto"/>
        </w:rPr>
      </w:pPr>
      <w:r>
        <w:rPr>
          <w:rFonts w:hint="eastAsia" w:ascii="UD デジタル 教科書体 NK-R" w:hAnsi="UD デジタル 教科書体 NK-R" w:eastAsia="UD デジタル 教科書体 NK-R"/>
          <w:color w:val="auto"/>
        </w:rPr>
        <w:t>ただし、資格を有さない事業者は、「（２）入札参加資格を有さない者の参加」を参照すること。</w:t>
      </w:r>
    </w:p>
    <w:p>
      <w:pPr>
        <w:pStyle w:val="21"/>
        <w:numPr>
          <w:ilvl w:val="0"/>
          <w:numId w:val="1"/>
        </w:numPr>
        <w:ind w:left="993" w:leftChars="0"/>
        <w:rPr>
          <w:rFonts w:hint="eastAsia" w:ascii="UD デジタル 教科書体 NK-R" w:hAnsi="UD デジタル 教科書体 NK-R" w:eastAsia="UD デジタル 教科書体 NK-R"/>
          <w:color w:val="auto"/>
        </w:rPr>
      </w:pPr>
      <w:r>
        <w:rPr>
          <w:rFonts w:hint="eastAsia" w:ascii="UD デジタル 教科書体 NK-R" w:hAnsi="UD デジタル 教科書体 NK-R" w:eastAsia="UD デジタル 教科書体 NK-R"/>
          <w:color w:val="auto"/>
        </w:rPr>
        <w:t>地方自治法施行令（昭和２２年政令第６号）第１６７条の４第１項の規定に該当しないこと。</w:t>
      </w:r>
    </w:p>
    <w:p>
      <w:pPr>
        <w:pStyle w:val="21"/>
        <w:numPr>
          <w:ilvl w:val="0"/>
          <w:numId w:val="1"/>
        </w:numPr>
        <w:ind w:left="993" w:leftChars="0"/>
        <w:rPr>
          <w:rFonts w:hint="eastAsia" w:ascii="UD デジタル 教科書体 NK-R" w:hAnsi="UD デジタル 教科書体 NK-R" w:eastAsia="UD デジタル 教科書体 NK-R"/>
          <w:color w:val="auto"/>
        </w:rPr>
      </w:pPr>
      <w:r>
        <w:rPr>
          <w:rFonts w:hint="eastAsia" w:ascii="UD デジタル 教科書体 NK-R" w:hAnsi="UD デジタル 教科書体 NK-R" w:eastAsia="UD デジタル 教科書体 NK-R"/>
          <w:color w:val="auto"/>
        </w:rPr>
        <w:t>葛󠄀城市物品購入等の契約に係る指名停止措置要領に基づく指名停止を受けていないこと。</w:t>
      </w:r>
    </w:p>
    <w:p>
      <w:pPr>
        <w:pStyle w:val="21"/>
        <w:numPr>
          <w:ilvl w:val="0"/>
          <w:numId w:val="1"/>
        </w:numPr>
        <w:ind w:left="993" w:leftChars="0"/>
        <w:rPr>
          <w:rFonts w:hint="eastAsia" w:ascii="UD デジタル 教科書体 NK-R" w:hAnsi="UD デジタル 教科書体 NK-R" w:eastAsia="UD デジタル 教科書体 NK-R"/>
          <w:color w:val="auto"/>
        </w:rPr>
      </w:pPr>
      <w:r>
        <w:rPr>
          <w:rFonts w:hint="eastAsia" w:ascii="UD デジタル 教科書体 NK-R" w:hAnsi="UD デジタル 教科書体 NK-R" w:eastAsia="UD デジタル 教科書体 NK-R"/>
          <w:color w:val="auto"/>
        </w:rPr>
        <w:t>地方自治法施行令（昭和２２年政令第６号）第１６７条の４第２項各号のいずれかに該当すると認められる者でないこと、及び該当する事実があった日から２年経過していない者であること。</w:t>
      </w:r>
    </w:p>
    <w:p>
      <w:pPr>
        <w:pStyle w:val="21"/>
        <w:numPr>
          <w:ilvl w:val="0"/>
          <w:numId w:val="1"/>
        </w:numPr>
        <w:ind w:left="993" w:leftChars="0"/>
        <w:rPr>
          <w:rFonts w:hint="eastAsia" w:ascii="UD デジタル 教科書体 NK-R" w:hAnsi="UD デジタル 教科書体 NK-R" w:eastAsia="UD デジタル 教科書体 NK-R"/>
          <w:color w:val="auto"/>
        </w:rPr>
      </w:pPr>
      <w:r>
        <w:rPr>
          <w:rFonts w:hint="eastAsia" w:ascii="UD デジタル 教科書体 NK-R" w:hAnsi="UD デジタル 教科書体 NK-R" w:eastAsia="UD デジタル 教科書体 NK-R"/>
          <w:color w:val="auto"/>
        </w:rPr>
        <w:t>破産法（平成１６年法律第７５号）規定に基づく破産手続開始の申し立て、会社更生法（平成１４年法律第１５４号）に基づく更生手続開始の申し立て、又は民事再生法（平成１１年法律第２５５号）に基づく再生手続開始の申し立てがなされている事業者でないこと。</w:t>
      </w:r>
    </w:p>
    <w:p>
      <w:pPr>
        <w:pStyle w:val="21"/>
        <w:numPr>
          <w:ilvl w:val="0"/>
          <w:numId w:val="1"/>
        </w:numPr>
        <w:ind w:left="993" w:leftChars="0"/>
        <w:rPr>
          <w:rFonts w:hint="eastAsia" w:ascii="UD デジタル 教科書体 NK-R" w:hAnsi="UD デジタル 教科書体 NK-R" w:eastAsia="UD デジタル 教科書体 NK-R"/>
          <w:color w:val="auto"/>
        </w:rPr>
      </w:pPr>
      <w:r>
        <w:rPr>
          <w:rFonts w:hint="eastAsia" w:ascii="UD デジタル 教科書体 NK-R" w:hAnsi="UD デジタル 教科書体 NK-R" w:eastAsia="UD デジタル 教科書体 NK-R"/>
          <w:color w:val="auto"/>
        </w:rPr>
        <w:t>葛󠄀城市暴力団排除条例（平成２３年葛󠄀城市条例第１５号）第２条に規定する暴力団及び暴力団員又は暴力団密接関係者に該当する者でないこと。</w:t>
      </w:r>
    </w:p>
    <w:p>
      <w:pPr>
        <w:pStyle w:val="21"/>
        <w:numPr>
          <w:ilvl w:val="0"/>
          <w:numId w:val="1"/>
        </w:numPr>
        <w:ind w:left="993" w:leftChars="0"/>
        <w:rPr>
          <w:rFonts w:hint="eastAsia" w:ascii="UD デジタル 教科書体 NK-R" w:hAnsi="UD デジタル 教科書体 NK-R" w:eastAsia="UD デジタル 教科書体 NK-R"/>
          <w:color w:val="auto"/>
        </w:rPr>
      </w:pPr>
      <w:r>
        <w:rPr>
          <w:rFonts w:hint="eastAsia" w:ascii="UD デジタル 教科書体 NK-R" w:hAnsi="UD デジタル 教科書体 NK-R" w:eastAsia="UD デジタル 教科書体 NK-R"/>
          <w:color w:val="auto"/>
        </w:rPr>
        <w:t>納付すべき国税及び地方税の滞納がない者であること。</w:t>
      </w:r>
    </w:p>
    <w:p>
      <w:pPr>
        <w:pStyle w:val="0"/>
        <w:numPr>
          <w:ilvl w:val="0"/>
          <w:numId w:val="1"/>
        </w:numPr>
        <w:ind w:left="993" w:leftChars="0"/>
        <w:rPr>
          <w:rFonts w:hint="eastAsia" w:ascii="UD デジタル 教科書体 NK-R" w:hAnsi="UD デジタル 教科書体 NK-R" w:eastAsia="UD デジタル 教科書体 NK-R"/>
          <w:color w:val="auto"/>
          <w:shd w:val="clear" w:color="auto" w:fill="auto"/>
        </w:rPr>
      </w:pPr>
      <w:r>
        <w:rPr>
          <w:rFonts w:hint="eastAsia" w:ascii="UD デジタル 教科書体 NK-R" w:hAnsi="UD デジタル 教科書体 NK-R" w:eastAsia="UD デジタル 教科書体 NK-R"/>
          <w:color w:val="auto"/>
          <w:shd w:val="clear" w:color="auto" w:fill="auto"/>
        </w:rPr>
        <w:t>管理技術者または担当技術者自身が、技術士【建設部門】、技術士【総合技術管理部門（</w:t>
      </w:r>
      <w:bookmarkStart w:id="0" w:name="_GoBack"/>
      <w:bookmarkEnd w:id="0"/>
      <w:r>
        <w:rPr>
          <w:rFonts w:hint="eastAsia" w:ascii="UD デジタル 教科書体 NK-R" w:hAnsi="UD デジタル 教科書体 NK-R" w:eastAsia="UD デジタル 教科書体 NK-R"/>
          <w:color w:val="auto"/>
          <w:shd w:val="clear" w:color="auto" w:fill="auto"/>
        </w:rPr>
        <w:t>建設）】または建築士【２級以上】の資格を有すること。</w:t>
      </w:r>
    </w:p>
    <w:p>
      <w:pPr>
        <w:pStyle w:val="0"/>
        <w:numPr>
          <w:ilvl w:val="0"/>
          <w:numId w:val="1"/>
        </w:numPr>
        <w:ind w:left="993" w:leftChars="0"/>
        <w:rPr>
          <w:rFonts w:hint="eastAsia" w:ascii="UD デジタル 教科書体 NK-R" w:hAnsi="UD デジタル 教科書体 NK-R" w:eastAsia="UD デジタル 教科書体 NK-R"/>
          <w:color w:val="auto"/>
        </w:rPr>
      </w:pPr>
      <w:r>
        <w:rPr>
          <w:rFonts w:hint="eastAsia" w:ascii="UD デジタル 教科書体 NK-R" w:hAnsi="UD デジタル 教科書体 NK-R" w:eastAsia="UD デジタル 教科書体 NK-R"/>
          <w:color w:val="auto"/>
        </w:rPr>
        <w:t>国、特殊法人等、公共法人、又は地方公共団体が過去１０年以内（平成２６年４月１日から令和６年３月３１日）に発注した空家等実態調査業務又は空家等対策計画策定支援業務委託について、元請（共同企業体の構成員である場合を含む。）として受注した実績があること。</w:t>
      </w:r>
    </w:p>
    <w:sectPr>
      <w:headerReference r:id="rId6" w:type="default"/>
      <w:pgSz w:w="11906" w:h="16838"/>
      <w:pgMar w:top="1560" w:right="1418" w:bottom="851" w:left="1418" w:header="1134"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d.....">
    <w:panose1 w:val="00000000000000000000"/>
    <w:charset w:val="80"/>
    <w:family w:val="roman"/>
    <w:notTrueType/>
    <w:pitch w:val="fixed"/>
    <w:sig w:usb0="00000000" w:usb1="00000000" w:usb2="00000000" w:usb3="00000000" w:csb0="00020000" w:csb1="00000000"/>
  </w:font>
  <w:font w:name="HGｺﾞｼｯｸM">
    <w:panose1 w:val="00000000000000000000"/>
    <w:charset w:val="80"/>
    <w:family w:val="modern"/>
    <w:notTrueType/>
    <w:pitch w:val="fixed"/>
    <w:sig w:usb0="00000000" w:usb1="00000000" w:usb2="00000000" w:usb3="00000000" w:csb0="01008200" w:csb1="00000000"/>
  </w:font>
  <w:font w:name="A-OTF UD Shin Go NT Pro L">
    <w:panose1 w:val="00000000000000000000"/>
    <w:charset w:val="80"/>
    <w:family w:val="swiss"/>
    <w:notTrueType/>
    <w:pitch w:val="fixed"/>
    <w:sig w:usb0="00000000" w:usb1="00000000" w:usb2="00000000" w:usb3="00000000" w:csb0="05000200" w:csb1="00000000"/>
  </w:font>
  <w:font w:name="HG正楷書体-PRO">
    <w:panose1 w:val="00000000000000000000"/>
    <w:charset w:val="80"/>
    <w:family w:val="script"/>
    <w:notTrueType/>
    <w:pitch w:val="variable"/>
    <w:sig w:usb0="00000000" w:usb1="00000000" w:usb2="00000000" w:usb3="00000000" w:csb0="01008200" w:csb1="00000000"/>
  </w:font>
  <w:font w:name="HG明朝B">
    <w:panose1 w:val="00000000000000000000"/>
    <w:charset w:val="80"/>
    <w:family w:val="roman"/>
    <w:notTrueType/>
    <w:pitch w:val="fixed"/>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 P明朝体L">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【様式２】</w:t>
    </w:r>
  </w:p>
</w:hdr>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0A162CB4"/>
    <w:lvl w:ilvl="0" w:tplc="04090011">
      <w:start w:val="1"/>
      <w:numFmt w:val="decimalEnclosedCircle"/>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paragraph" w:styleId="22" w:customStyle="1">
    <w:name w:val="Default"/>
    <w:next w:val="22"/>
    <w:link w:val="0"/>
    <w:uiPriority w:val="0"/>
    <w:pPr>
      <w:widowControl w:val="0"/>
      <w:autoSpaceDE w:val="0"/>
      <w:autoSpaceDN w:val="0"/>
      <w:adjustRightInd w:val="0"/>
    </w:pPr>
    <w:rPr>
      <w:rFonts w:ascii="ＭＳd....." w:hAnsi="ＭＳd....." w:eastAsia="ＭＳd....."/>
      <w:color w:val="000000"/>
      <w:kern w:val="0"/>
      <w:sz w:val="24"/>
    </w:rPr>
  </w:style>
  <w:style w:type="character" w:styleId="23">
    <w:name w:val="Hyperlink"/>
    <w:basedOn w:val="10"/>
    <w:next w:val="23"/>
    <w:link w:val="0"/>
    <w:uiPriority w:val="0"/>
    <w:rPr>
      <w:color w:val="0000FF" w:themeColor="hyperlink"/>
      <w:u w:val="single" w:color="auto"/>
    </w:rPr>
  </w:style>
  <w:style w:type="paragraph" w:styleId="24">
    <w:name w:val="Note Heading"/>
    <w:basedOn w:val="0"/>
    <w:next w:val="0"/>
    <w:link w:val="25"/>
    <w:uiPriority w:val="0"/>
    <w:pPr>
      <w:jc w:val="center"/>
    </w:pPr>
    <w:rPr>
      <w:rFonts w:asciiTheme="minorEastAsia" w:hAnsiTheme="minorEastAsia"/>
      <w:sz w:val="24"/>
    </w:rPr>
  </w:style>
  <w:style w:type="character" w:styleId="25" w:customStyle="1">
    <w:name w:val="記 (文字)"/>
    <w:basedOn w:val="10"/>
    <w:next w:val="25"/>
    <w:link w:val="24"/>
    <w:uiPriority w:val="0"/>
    <w:rPr>
      <w:rFonts w:asciiTheme="minorEastAsia" w:hAnsiTheme="minorEastAsia"/>
      <w:sz w:val="24"/>
    </w:rPr>
  </w:style>
  <w:style w:type="paragraph" w:styleId="26">
    <w:name w:val="Closing"/>
    <w:basedOn w:val="0"/>
    <w:next w:val="26"/>
    <w:link w:val="27"/>
    <w:uiPriority w:val="0"/>
    <w:pPr>
      <w:jc w:val="right"/>
    </w:pPr>
    <w:rPr>
      <w:rFonts w:asciiTheme="minorEastAsia" w:hAnsiTheme="minorEastAsia"/>
      <w:sz w:val="24"/>
    </w:rPr>
  </w:style>
  <w:style w:type="character" w:styleId="27" w:customStyle="1">
    <w:name w:val="結語 (文字)"/>
    <w:basedOn w:val="10"/>
    <w:next w:val="27"/>
    <w:link w:val="26"/>
    <w:uiPriority w:val="0"/>
    <w:rPr>
      <w:rFonts w:asciiTheme="minorEastAsia" w:hAnsiTheme="minorEastAsia"/>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commentsExtended.xml" Id="rId7" Type="http://schemas.microsoft.com/office/2011/relationships/commentsExtended" /><Relationship Target="numbering.xml" Id="rId2" Type="http://schemas.openxmlformats.org/officeDocument/2006/relationships/numbering" /><Relationship Target="settings.xml" Id="rId4" Type="http://schemas.openxmlformats.org/officeDocument/2006/relationships/settings" /><Relationship Target="header1.xml" Id="rId6" Type="http://schemas.openxmlformats.org/officeDocument/2006/relationships/header"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92</TotalTime>
  <Pages>1</Pages>
  <Words>0</Words>
  <Characters>725</Characters>
  <Application>JUST Note</Application>
  <Lines>33</Lines>
  <Paragraphs>19</Paragraphs>
  <CharactersWithSpaces>823</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2020-04-21T02:15:00Z</cp:lastPrinted>
  <dcterms:created xsi:type="dcterms:W3CDTF">2020-10-14T10:18:00Z</dcterms:created>
  <dcterms:modified xsi:type="dcterms:W3CDTF">2024-06-04T03:07:58Z</dcterms:modified>
  <cp:revision>23</cp:revision>
</cp:coreProperties>
</file>