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18" w:rsidRDefault="00192BAB">
      <w:pPr>
        <w:jc w:val="right"/>
        <w:rPr>
          <w:rFonts w:ascii="HGｺﾞｼｯｸM" w:eastAsia="HGｺﾞｼｯｸM" w:hAnsi="HGｺﾞｼｯｸM"/>
          <w:sz w:val="24"/>
        </w:rPr>
      </w:pPr>
      <w:r>
        <w:rPr>
          <w:rFonts w:ascii="HGｺﾞｼｯｸM" w:eastAsia="HGｺﾞｼｯｸM" w:hAnsi="HGｺﾞｼｯｸM" w:hint="eastAsia"/>
          <w:sz w:val="24"/>
        </w:rPr>
        <w:t xml:space="preserve">　令和　　年　　月　　日</w:t>
      </w:r>
    </w:p>
    <w:p w:rsidR="004A4518" w:rsidRDefault="004A4518">
      <w:pPr>
        <w:rPr>
          <w:rFonts w:ascii="HGｺﾞｼｯｸM" w:eastAsia="HGｺﾞｼｯｸM" w:hAnsi="HGｺﾞｼｯｸM"/>
          <w:sz w:val="24"/>
        </w:rPr>
      </w:pPr>
    </w:p>
    <w:p w:rsidR="004A4518" w:rsidRDefault="00192BAB">
      <w:pPr>
        <w:rPr>
          <w:rFonts w:ascii="HGｺﾞｼｯｸM" w:eastAsia="HGｺﾞｼｯｸM" w:hAnsi="HGｺﾞｼｯｸM"/>
          <w:sz w:val="24"/>
          <w:u w:val="single"/>
        </w:rPr>
      </w:pPr>
      <w:r>
        <w:rPr>
          <w:rFonts w:ascii="HGｺﾞｼｯｸM" w:eastAsia="HGｺﾞｼｯｸM" w:hAnsi="HGｺﾞｼｯｸM" w:hint="eastAsia"/>
          <w:sz w:val="24"/>
          <w:u w:val="single"/>
        </w:rPr>
        <w:t>葛城市長　　　　　　　様</w:t>
      </w:r>
    </w:p>
    <w:p w:rsidR="004A4518" w:rsidRDefault="004A4518">
      <w:pPr>
        <w:rPr>
          <w:rFonts w:ascii="HGｺﾞｼｯｸM" w:eastAsia="HGｺﾞｼｯｸM" w:hAnsi="HGｺﾞｼｯｸM"/>
          <w:sz w:val="24"/>
        </w:rPr>
      </w:pPr>
    </w:p>
    <w:p w:rsidR="004A4518" w:rsidRDefault="00192BAB">
      <w:pPr>
        <w:rPr>
          <w:rFonts w:ascii="HGｺﾞｼｯｸM" w:eastAsia="HGｺﾞｼｯｸM" w:hAnsi="HGｺﾞｼｯｸM"/>
          <w:sz w:val="24"/>
        </w:rPr>
      </w:pPr>
      <w:r>
        <w:rPr>
          <w:rFonts w:ascii="HGｺﾞｼｯｸM" w:eastAsia="HGｺﾞｼｯｸM" w:hAnsi="HGｺﾞｼｯｸM" w:hint="eastAsia"/>
          <w:sz w:val="24"/>
        </w:rPr>
        <w:t xml:space="preserve">　　　　　　　　　　　　　　　（提出者）</w:t>
      </w:r>
    </w:p>
    <w:p w:rsidR="004A4518" w:rsidRDefault="00192BAB">
      <w:pPr>
        <w:rPr>
          <w:rFonts w:ascii="HGｺﾞｼｯｸM" w:eastAsia="HGｺﾞｼｯｸM" w:hAnsi="HGｺﾞｼｯｸM"/>
          <w:sz w:val="24"/>
        </w:rPr>
      </w:pPr>
      <w:r>
        <w:rPr>
          <w:rFonts w:ascii="HGｺﾞｼｯｸM" w:eastAsia="HGｺﾞｼｯｸM" w:hAnsi="HGｺﾞｼｯｸM" w:hint="eastAsia"/>
          <w:sz w:val="24"/>
        </w:rPr>
        <w:t xml:space="preserve">　　　　　　　　　　　　　　　　所在地：</w:t>
      </w:r>
    </w:p>
    <w:p w:rsidR="004A4518" w:rsidRDefault="00192BAB">
      <w:pPr>
        <w:rPr>
          <w:rFonts w:ascii="HGｺﾞｼｯｸM" w:eastAsia="HGｺﾞｼｯｸM" w:hAnsi="HGｺﾞｼｯｸM"/>
          <w:sz w:val="24"/>
        </w:rPr>
      </w:pPr>
      <w:r>
        <w:rPr>
          <w:rFonts w:ascii="HGｺﾞｼｯｸM" w:eastAsia="HGｺﾞｼｯｸM" w:hAnsi="HGｺﾞｼｯｸM" w:hint="eastAsia"/>
          <w:sz w:val="24"/>
        </w:rPr>
        <w:t xml:space="preserve">　　　　　　　　　　　　　　　　企業名：</w:t>
      </w:r>
    </w:p>
    <w:p w:rsidR="004A4518" w:rsidRDefault="00192BAB">
      <w:pPr>
        <w:rPr>
          <w:rFonts w:ascii="HGｺﾞｼｯｸM" w:eastAsia="HGｺﾞｼｯｸM" w:hAnsi="HGｺﾞｼｯｸM"/>
          <w:sz w:val="24"/>
        </w:rPr>
      </w:pPr>
      <w:r>
        <w:rPr>
          <w:rFonts w:ascii="HGｺﾞｼｯｸM" w:eastAsia="HGｺﾞｼｯｸM" w:hAnsi="HGｺﾞｼｯｸM" w:hint="eastAsia"/>
          <w:sz w:val="24"/>
        </w:rPr>
        <w:t xml:space="preserve">　　　　　　　　　　　　　　　　代表者名：　　　　　　　　　　　　　　　印</w:t>
      </w:r>
    </w:p>
    <w:p w:rsidR="004A4518" w:rsidRDefault="004A4518">
      <w:pPr>
        <w:rPr>
          <w:rFonts w:ascii="HGｺﾞｼｯｸM" w:eastAsia="HGｺﾞｼｯｸM" w:hAnsi="HGｺﾞｼｯｸM"/>
          <w:sz w:val="28"/>
        </w:rPr>
      </w:pPr>
    </w:p>
    <w:p w:rsidR="004A4518" w:rsidRDefault="00192BAB">
      <w:pPr>
        <w:jc w:val="center"/>
        <w:rPr>
          <w:rFonts w:ascii="HGｺﾞｼｯｸM" w:eastAsia="HGｺﾞｼｯｸM" w:hAnsi="HGｺﾞｼｯｸM"/>
          <w:sz w:val="28"/>
        </w:rPr>
      </w:pPr>
      <w:r>
        <w:rPr>
          <w:rFonts w:ascii="HGｺﾞｼｯｸM" w:eastAsia="HGｺﾞｼｯｸM" w:hAnsi="HGｺﾞｼｯｸM" w:hint="eastAsia"/>
          <w:sz w:val="28"/>
        </w:rPr>
        <w:t>参加資格に関する申立書</w:t>
      </w:r>
    </w:p>
    <w:p w:rsidR="004A4518" w:rsidRDefault="004A4518">
      <w:pPr>
        <w:rPr>
          <w:rFonts w:ascii="HGｺﾞｼｯｸM" w:eastAsia="HGｺﾞｼｯｸM" w:hAnsi="HGｺﾞｼｯｸM"/>
          <w:sz w:val="24"/>
        </w:rPr>
      </w:pPr>
    </w:p>
    <w:p w:rsidR="004A4518" w:rsidRDefault="00192BAB">
      <w:pPr>
        <w:rPr>
          <w:rFonts w:ascii="HGｺﾞｼｯｸM" w:eastAsia="HGｺﾞｼｯｸM" w:hAnsi="HGｺﾞｼｯｸM"/>
        </w:rPr>
      </w:pPr>
      <w:r>
        <w:rPr>
          <w:rFonts w:ascii="HGｺﾞｼｯｸM" w:eastAsia="HGｺﾞｼｯｸM" w:hAnsi="HGｺﾞｼｯｸM" w:hint="eastAsia"/>
          <w:sz w:val="24"/>
        </w:rPr>
        <w:t xml:space="preserve">　</w:t>
      </w:r>
      <w:r>
        <w:rPr>
          <w:rFonts w:ascii="HGｺﾞｼｯｸM" w:eastAsia="HGｺﾞｼｯｸM" w:hAnsi="HGｺﾞｼｯｸM" w:hint="eastAsia"/>
        </w:rPr>
        <w:t>当社は、當麻複合施設整備基本計画等策定業務委託プロポーザルに参加するにあ</w:t>
      </w:r>
      <w:r>
        <w:rPr>
          <w:rFonts w:ascii="HGｺﾞｼｯｸM" w:eastAsia="HGｺﾞｼｯｸM" w:hAnsi="HGｺﾞｼｯｸM" w:hint="eastAsia"/>
        </w:rPr>
        <w:t>たり、下記の条件を全て満たしており、参加資格を有することを申し立てます。</w:t>
      </w:r>
    </w:p>
    <w:p w:rsidR="004A4518" w:rsidRDefault="004A4518">
      <w:pPr>
        <w:rPr>
          <w:rFonts w:ascii="HGｺﾞｼｯｸM" w:eastAsia="HGｺﾞｼｯｸM" w:hAnsi="HGｺﾞｼｯｸM"/>
        </w:rPr>
      </w:pPr>
    </w:p>
    <w:p w:rsidR="004A4518" w:rsidRDefault="00192BAB">
      <w:pPr>
        <w:pStyle w:val="ab"/>
        <w:rPr>
          <w:rFonts w:ascii="HGｺﾞｼｯｸM" w:eastAsia="HGｺﾞｼｯｸM" w:hAnsi="HGｺﾞｼｯｸM"/>
          <w:sz w:val="21"/>
        </w:rPr>
      </w:pPr>
      <w:r>
        <w:rPr>
          <w:rFonts w:ascii="HGｺﾞｼｯｸM" w:eastAsia="HGｺﾞｼｯｸM" w:hAnsi="HGｺﾞｼｯｸM" w:hint="eastAsia"/>
          <w:sz w:val="21"/>
        </w:rPr>
        <w:t>記</w:t>
      </w:r>
    </w:p>
    <w:p w:rsidR="004A4518" w:rsidRDefault="004A4518"/>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①</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葛城市の令和</w:t>
      </w:r>
      <w:r>
        <w:rPr>
          <w:rFonts w:ascii="HGｺﾞｼｯｸM" w:eastAsia="HGｺﾞｼｯｸM" w:hAnsi="HGｺﾞｼｯｸM" w:hint="eastAsia"/>
          <w:color w:val="000000" w:themeColor="text1"/>
        </w:rPr>
        <w:t>4</w:t>
      </w:r>
      <w:r>
        <w:rPr>
          <w:rFonts w:ascii="HGｺﾞｼｯｸM" w:eastAsia="HGｺﾞｼｯｸM" w:hAnsi="HGｺﾞｼｯｸM" w:hint="eastAsia"/>
          <w:color w:val="000000" w:themeColor="text1"/>
        </w:rPr>
        <w:t>・</w:t>
      </w:r>
      <w:r>
        <w:rPr>
          <w:rFonts w:ascii="HGｺﾞｼｯｸM" w:eastAsia="HGｺﾞｼｯｸM" w:hAnsi="HGｺﾞｼｯｸM" w:hint="eastAsia"/>
          <w:color w:val="000000" w:themeColor="text1"/>
        </w:rPr>
        <w:t>5</w:t>
      </w:r>
      <w:r>
        <w:rPr>
          <w:rFonts w:ascii="HGｺﾞｼｯｸM" w:eastAsia="HGｺﾞｼｯｸM" w:hAnsi="HGｺﾞｼｯｸM" w:hint="eastAsia"/>
          <w:color w:val="000000" w:themeColor="text1"/>
        </w:rPr>
        <w:t>年度競争入札参加有資格を有する者であること。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②</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地方自治法施行令（昭和</w:t>
      </w:r>
      <w:r>
        <w:rPr>
          <w:rFonts w:ascii="HGｺﾞｼｯｸM" w:eastAsia="HGｺﾞｼｯｸM" w:hAnsi="HGｺﾞｼｯｸM" w:hint="eastAsia"/>
          <w:color w:val="000000" w:themeColor="text1"/>
        </w:rPr>
        <w:t>22</w:t>
      </w:r>
      <w:r>
        <w:rPr>
          <w:rFonts w:ascii="HGｺﾞｼｯｸM" w:eastAsia="HGｺﾞｼｯｸM" w:hAnsi="HGｺﾞｼｯｸM" w:hint="eastAsia"/>
          <w:color w:val="000000" w:themeColor="text1"/>
        </w:rPr>
        <w:t>年政令第</w:t>
      </w:r>
      <w:r>
        <w:rPr>
          <w:rFonts w:ascii="HGｺﾞｼｯｸM" w:eastAsia="HGｺﾞｼｯｸM" w:hAnsi="HGｺﾞｼｯｸM" w:hint="eastAsia"/>
          <w:color w:val="000000" w:themeColor="text1"/>
        </w:rPr>
        <w:t>6</w:t>
      </w:r>
      <w:r>
        <w:rPr>
          <w:rFonts w:ascii="HGｺﾞｼｯｸM" w:eastAsia="HGｺﾞｼｯｸM" w:hAnsi="HGｺﾞｼｯｸM" w:hint="eastAsia"/>
          <w:color w:val="000000" w:themeColor="text1"/>
        </w:rPr>
        <w:t>号）第</w:t>
      </w:r>
      <w:r>
        <w:rPr>
          <w:rFonts w:ascii="HGｺﾞｼｯｸM" w:eastAsia="HGｺﾞｼｯｸM" w:hAnsi="HGｺﾞｼｯｸM" w:hint="eastAsia"/>
          <w:color w:val="000000" w:themeColor="text1"/>
        </w:rPr>
        <w:t>167</w:t>
      </w:r>
      <w:r>
        <w:rPr>
          <w:rFonts w:ascii="HGｺﾞｼｯｸM" w:eastAsia="HGｺﾞｼｯｸM" w:hAnsi="HGｺﾞｼｯｸM" w:hint="eastAsia"/>
          <w:color w:val="000000" w:themeColor="text1"/>
        </w:rPr>
        <w:t>条の</w:t>
      </w:r>
      <w:r>
        <w:rPr>
          <w:rFonts w:ascii="HGｺﾞｼｯｸM" w:eastAsia="HGｺﾞｼｯｸM" w:hAnsi="HGｺﾞｼｯｸM" w:hint="eastAsia"/>
          <w:color w:val="000000" w:themeColor="text1"/>
        </w:rPr>
        <w:t>4</w:t>
      </w:r>
      <w:r>
        <w:rPr>
          <w:rFonts w:ascii="HGｺﾞｼｯｸM" w:eastAsia="HGｺﾞｼｯｸM" w:hAnsi="HGｺﾞｼｯｸM" w:hint="eastAsia"/>
          <w:color w:val="000000" w:themeColor="text1"/>
        </w:rPr>
        <w:t>第</w:t>
      </w:r>
      <w:r>
        <w:rPr>
          <w:rFonts w:ascii="HGｺﾞｼｯｸM" w:eastAsia="HGｺﾞｼｯｸM" w:hAnsi="HGｺﾞｼｯｸM" w:hint="eastAsia"/>
          <w:color w:val="000000" w:themeColor="text1"/>
        </w:rPr>
        <w:t>1</w:t>
      </w:r>
      <w:r>
        <w:rPr>
          <w:rFonts w:ascii="HGｺﾞｼｯｸM" w:eastAsia="HGｺﾞｼｯｸM" w:hAnsi="HGｺﾞｼｯｸM" w:hint="eastAsia"/>
          <w:color w:val="000000" w:themeColor="text1"/>
        </w:rPr>
        <w:t>項の規定に該当しないこと。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③</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葛城市工事等請負契約に係る指名停止措置要領に基づく指名停止を受けていないこと。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④</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会社更生法（平成</w:t>
      </w:r>
      <w:r>
        <w:rPr>
          <w:rFonts w:ascii="HGｺﾞｼｯｸM" w:eastAsia="HGｺﾞｼｯｸM" w:hAnsi="HGｺﾞｼｯｸM" w:hint="eastAsia"/>
          <w:color w:val="000000" w:themeColor="text1"/>
        </w:rPr>
        <w:t>14</w:t>
      </w:r>
      <w:r>
        <w:rPr>
          <w:rFonts w:ascii="HGｺﾞｼｯｸM" w:eastAsia="HGｺﾞｼｯｸM" w:hAnsi="HGｺﾞｼｯｸM" w:hint="eastAsia"/>
          <w:color w:val="000000" w:themeColor="text1"/>
        </w:rPr>
        <w:t>年法律第</w:t>
      </w:r>
      <w:r>
        <w:rPr>
          <w:rFonts w:ascii="HGｺﾞｼｯｸM" w:eastAsia="HGｺﾞｼｯｸM" w:hAnsi="HGｺﾞｼｯｸM" w:hint="eastAsia"/>
          <w:color w:val="000000" w:themeColor="text1"/>
        </w:rPr>
        <w:t>154</w:t>
      </w:r>
      <w:r>
        <w:rPr>
          <w:rFonts w:ascii="HGｺﾞｼｯｸM" w:eastAsia="HGｺﾞｼｯｸM" w:hAnsi="HGｺﾞｼｯｸM" w:hint="eastAsia"/>
          <w:color w:val="000000" w:themeColor="text1"/>
        </w:rPr>
        <w:t>号）に基づく更生手続き中又は民事再生法（平成</w:t>
      </w:r>
      <w:r>
        <w:rPr>
          <w:rFonts w:ascii="HGｺﾞｼｯｸM" w:eastAsia="HGｺﾞｼｯｸM" w:hAnsi="HGｺﾞｼｯｸM" w:hint="eastAsia"/>
          <w:color w:val="000000" w:themeColor="text1"/>
        </w:rPr>
        <w:t>11</w:t>
      </w:r>
      <w:r>
        <w:rPr>
          <w:rFonts w:ascii="HGｺﾞｼｯｸM" w:eastAsia="HGｺﾞｼｯｸM" w:hAnsi="HGｺﾞｼｯｸM" w:hint="eastAsia"/>
          <w:color w:val="000000" w:themeColor="text1"/>
        </w:rPr>
        <w:t>年法律第</w:t>
      </w:r>
      <w:r>
        <w:rPr>
          <w:rFonts w:ascii="HGｺﾞｼｯｸM" w:eastAsia="HGｺﾞｼｯｸM" w:hAnsi="HGｺﾞｼｯｸM" w:hint="eastAsia"/>
          <w:color w:val="000000" w:themeColor="text1"/>
        </w:rPr>
        <w:t>255</w:t>
      </w:r>
      <w:r>
        <w:rPr>
          <w:rFonts w:ascii="HGｺﾞｼｯｸM" w:eastAsia="HGｺﾞｼｯｸM" w:hAnsi="HGｺﾞｼｯｸM" w:hint="eastAsia"/>
          <w:color w:val="000000" w:themeColor="text1"/>
        </w:rPr>
        <w:t>号）に基づく再生手続き中の事業者でないこと。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⑤</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葛城市暴力団排除条例（平成</w:t>
      </w:r>
      <w:r>
        <w:rPr>
          <w:rFonts w:ascii="HGｺﾞｼｯｸM" w:eastAsia="HGｺﾞｼｯｸM" w:hAnsi="HGｺﾞｼｯｸM" w:hint="eastAsia"/>
          <w:color w:val="000000" w:themeColor="text1"/>
        </w:rPr>
        <w:t>23</w:t>
      </w:r>
      <w:r>
        <w:rPr>
          <w:rFonts w:ascii="HGｺﾞｼｯｸM" w:eastAsia="HGｺﾞｼｯｸM" w:hAnsi="HGｺﾞｼｯｸM" w:hint="eastAsia"/>
          <w:color w:val="000000" w:themeColor="text1"/>
        </w:rPr>
        <w:t>年葛城市条例第</w:t>
      </w:r>
      <w:r>
        <w:rPr>
          <w:rFonts w:ascii="HGｺﾞｼｯｸM" w:eastAsia="HGｺﾞｼｯｸM" w:hAnsi="HGｺﾞｼｯｸM" w:hint="eastAsia"/>
          <w:color w:val="000000" w:themeColor="text1"/>
        </w:rPr>
        <w:t>15</w:t>
      </w:r>
      <w:r>
        <w:rPr>
          <w:rFonts w:ascii="HGｺﾞｼｯｸM" w:eastAsia="HGｺﾞｼｯｸM" w:hAnsi="HGｺﾞｼｯｸM" w:hint="eastAsia"/>
          <w:color w:val="000000" w:themeColor="text1"/>
        </w:rPr>
        <w:t>号）第</w:t>
      </w:r>
      <w:r>
        <w:rPr>
          <w:rFonts w:ascii="HGｺﾞｼｯｸM" w:eastAsia="HGｺﾞｼｯｸM" w:hAnsi="HGｺﾞｼｯｸM" w:hint="eastAsia"/>
          <w:color w:val="000000" w:themeColor="text1"/>
        </w:rPr>
        <w:t>2</w:t>
      </w:r>
      <w:r>
        <w:rPr>
          <w:rFonts w:ascii="HGｺﾞｼｯｸM" w:eastAsia="HGｺﾞｼｯｸM" w:hAnsi="HGｺﾞｼｯｸM" w:hint="eastAsia"/>
          <w:color w:val="000000" w:themeColor="text1"/>
        </w:rPr>
        <w:t>条に規定する暴力団及び暴力団員又は暴力団密接関係者に該当する者でないこと。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⑥</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建築士法（昭和</w:t>
      </w:r>
      <w:r>
        <w:rPr>
          <w:rFonts w:ascii="HGｺﾞｼｯｸM" w:eastAsia="HGｺﾞｼｯｸM" w:hAnsi="HGｺﾞｼｯｸM" w:hint="eastAsia"/>
          <w:color w:val="000000" w:themeColor="text1"/>
        </w:rPr>
        <w:t>25</w:t>
      </w:r>
      <w:r>
        <w:rPr>
          <w:rFonts w:ascii="HGｺﾞｼｯｸM" w:eastAsia="HGｺﾞｼｯｸM" w:hAnsi="HGｺﾞｼｯｸM" w:hint="eastAsia"/>
          <w:color w:val="000000" w:themeColor="text1"/>
        </w:rPr>
        <w:t>年法律第</w:t>
      </w:r>
      <w:r>
        <w:rPr>
          <w:rFonts w:ascii="HGｺﾞｼｯｸM" w:eastAsia="HGｺﾞｼｯｸM" w:hAnsi="HGｺﾞｼｯｸM" w:hint="eastAsia"/>
          <w:color w:val="000000" w:themeColor="text1"/>
        </w:rPr>
        <w:t>202</w:t>
      </w:r>
      <w:r>
        <w:rPr>
          <w:rFonts w:ascii="HGｺﾞｼｯｸM" w:eastAsia="HGｺﾞｼｯｸM" w:hAnsi="HGｺﾞｼｯｸM" w:hint="eastAsia"/>
          <w:color w:val="000000" w:themeColor="text1"/>
        </w:rPr>
        <w:t>号）に基づく一級建築士事務所の登録があること。</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⑦</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監理技術者自身が一級建築士の資格を有するとともに、当該業務に関して一級建築士の資格を有する主任技術者（建築担当）を配置できること。なお、管理技術者及び主任技術者についての同一の者又は別は問わない。</w:t>
      </w:r>
    </w:p>
    <w:p w:rsidR="004A4518" w:rsidRDefault="00192BAB">
      <w:pPr>
        <w:ind w:leftChars="203" w:left="848" w:hangingChars="201" w:hanging="422"/>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⑧</w:t>
      </w:r>
      <w:r>
        <w:rPr>
          <w:rFonts w:ascii="HGｺﾞｼｯｸM" w:eastAsia="HGｺﾞｼｯｸM" w:hAnsi="HGｺﾞｼｯｸM" w:hint="eastAsia"/>
          <w:color w:val="000000" w:themeColor="text1"/>
        </w:rPr>
        <w:tab/>
      </w:r>
      <w:r>
        <w:rPr>
          <w:rFonts w:ascii="HGｺﾞｼｯｸM" w:eastAsia="HGｺﾞｼｯｸM" w:hAnsi="HGｺﾞｼｯｸM" w:hint="eastAsia"/>
          <w:color w:val="000000" w:themeColor="text1"/>
        </w:rPr>
        <w:t>国、特殊法人等、公共法人、又は地方公共団体が過去１</w:t>
      </w:r>
      <w:r>
        <w:rPr>
          <w:rFonts w:ascii="HGｺﾞｼｯｸM" w:eastAsia="HGｺﾞｼｯｸM" w:hAnsi="HGｺﾞｼｯｸM" w:hint="eastAsia"/>
          <w:color w:val="000000" w:themeColor="text1"/>
        </w:rPr>
        <w:t>0</w:t>
      </w:r>
      <w:r>
        <w:rPr>
          <w:rFonts w:ascii="HGｺﾞｼｯｸM" w:eastAsia="HGｺﾞｼｯｸM" w:hAnsi="HGｺﾞｼｯｸM" w:hint="eastAsia"/>
          <w:color w:val="000000" w:themeColor="text1"/>
        </w:rPr>
        <w:t>年以内（平成</w:t>
      </w:r>
      <w:r>
        <w:rPr>
          <w:rFonts w:ascii="HGｺﾞｼｯｸM" w:eastAsia="HGｺﾞｼｯｸM" w:hAnsi="HGｺﾞｼｯｸM" w:hint="eastAsia"/>
          <w:color w:val="000000" w:themeColor="text1"/>
        </w:rPr>
        <w:t>24</w:t>
      </w:r>
      <w:r>
        <w:rPr>
          <w:rFonts w:ascii="HGｺﾞｼｯｸM" w:eastAsia="HGｺﾞｼｯｸM" w:hAnsi="HGｺﾞｼｯｸM" w:hint="eastAsia"/>
          <w:color w:val="000000" w:themeColor="text1"/>
        </w:rPr>
        <w:t>年４月１日から令和４年３月</w:t>
      </w:r>
      <w:r>
        <w:rPr>
          <w:rFonts w:ascii="HGｺﾞｼｯｸM" w:eastAsia="HGｺﾞｼｯｸM" w:hAnsi="HGｺﾞｼｯｸM" w:hint="eastAsia"/>
          <w:color w:val="000000" w:themeColor="text1"/>
        </w:rPr>
        <w:t>31</w:t>
      </w:r>
      <w:r>
        <w:rPr>
          <w:rFonts w:ascii="HGｺﾞｼｯｸM" w:eastAsia="HGｺﾞｼｯｸM" w:hAnsi="HGｺﾞｼｯｸM" w:hint="eastAsia"/>
          <w:color w:val="000000" w:themeColor="text1"/>
        </w:rPr>
        <w:t>日）に発注した次に掲げ</w:t>
      </w:r>
      <w:r>
        <w:rPr>
          <w:rFonts w:ascii="HGｺﾞｼｯｸM" w:eastAsia="HGｺﾞｼｯｸM" w:hAnsi="HGｺﾞｼｯｸM" w:hint="eastAsia"/>
          <w:color w:val="000000" w:themeColor="text1"/>
        </w:rPr>
        <w:t>るいずれかの業務について、元請として履行した実績があること。</w:t>
      </w:r>
    </w:p>
    <w:p w:rsidR="004A4518" w:rsidRDefault="00192BAB">
      <w:pPr>
        <w:ind w:leftChars="540" w:left="1558" w:hangingChars="202" w:hanging="424"/>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１．施設整備に関する基本計画策定業務</w:t>
      </w:r>
    </w:p>
    <w:p w:rsidR="004A4518" w:rsidRDefault="00192BAB">
      <w:pPr>
        <w:ind w:leftChars="540" w:left="1558" w:hangingChars="202" w:hanging="424"/>
        <w:rPr>
          <w:rFonts w:ascii="HGｺﾞｼｯｸM" w:eastAsia="HGｺﾞｼｯｸM" w:hAnsi="HGｺﾞｼｯｸM"/>
          <w:color w:val="000000" w:themeColor="text1"/>
        </w:rPr>
      </w:pPr>
      <w:r>
        <w:rPr>
          <w:rFonts w:ascii="HGｺﾞｼｯｸM" w:eastAsia="HGｺﾞｼｯｸM" w:hAnsi="HGｺﾞｼｯｸM" w:hint="eastAsia"/>
          <w:color w:val="000000" w:themeColor="text1"/>
        </w:rPr>
        <w:t>２．「非住宅」施設（倉庫、車庫等を除く）の延べ面積2,000</w:t>
      </w:r>
      <w:bookmarkStart w:id="0" w:name="_GoBack"/>
      <w:bookmarkEnd w:id="0"/>
      <w:r>
        <w:rPr>
          <w:rFonts w:ascii="HGｺﾞｼｯｸM" w:eastAsia="HGｺﾞｼｯｸM" w:hAnsi="HGｺﾞｼｯｸM" w:hint="eastAsia"/>
          <w:color w:val="000000" w:themeColor="text1"/>
        </w:rPr>
        <w:t>㎡以上の大規模改修工事の設計業務</w:t>
      </w:r>
    </w:p>
    <w:p w:rsidR="004A4518" w:rsidRDefault="00192BAB">
      <w:pPr>
        <w:ind w:leftChars="203" w:left="848" w:hangingChars="201" w:hanging="422"/>
        <w:rPr>
          <w:rFonts w:ascii="HGｺﾞｼｯｸM" w:eastAsia="HGｺﾞｼｯｸM" w:hAnsi="HGｺﾞｼｯｸM"/>
        </w:rPr>
      </w:pPr>
      <w:r>
        <w:rPr>
          <w:rFonts w:ascii="HGｺﾞｼｯｸM" w:eastAsia="HGｺﾞｼｯｸM" w:hAnsi="HGｺﾞｼｯｸM" w:hint="eastAsia"/>
        </w:rPr>
        <w:t>⑨</w:t>
      </w:r>
      <w:r>
        <w:rPr>
          <w:rFonts w:ascii="HGｺﾞｼｯｸM" w:eastAsia="HGｺﾞｼｯｸM" w:hAnsi="HGｺﾞｼｯｸM" w:hint="eastAsia"/>
        </w:rPr>
        <w:tab/>
      </w:r>
      <w:r>
        <w:rPr>
          <w:rFonts w:ascii="HGｺﾞｼｯｸM" w:eastAsia="HGｺﾞｼｯｸM" w:hAnsi="HGｺﾞｼｯｸM" w:hint="eastAsia"/>
        </w:rPr>
        <w:t>本業務の履行期間内に、一級建築士免許を有する管理技術者、一級建築士免許を有する意匠主任技術者及び構造主任技術者を配置すること。なお、管理技術者は、応募者の組織に所属していること。</w:t>
      </w:r>
    </w:p>
    <w:p w:rsidR="004A4518" w:rsidRDefault="00192BAB">
      <w:pPr>
        <w:ind w:leftChars="203" w:left="848" w:hangingChars="201" w:hanging="422"/>
        <w:rPr>
          <w:rFonts w:ascii="HGｺﾞｼｯｸM" w:eastAsia="HGｺﾞｼｯｸM" w:hAnsi="HGｺﾞｼｯｸM"/>
        </w:rPr>
      </w:pPr>
      <w:r>
        <w:rPr>
          <w:rFonts w:ascii="HGｺﾞｼｯｸM" w:eastAsia="HGｺﾞｼｯｸM" w:hAnsi="HGｺﾞｼｯｸM" w:hint="eastAsia"/>
        </w:rPr>
        <w:t>⑩</w:t>
      </w:r>
      <w:r>
        <w:rPr>
          <w:rFonts w:ascii="HGｺﾞｼｯｸM" w:eastAsia="HGｺﾞｼｯｸM" w:hAnsi="HGｺﾞｼｯｸM" w:hint="eastAsia"/>
        </w:rPr>
        <w:tab/>
      </w:r>
      <w:r>
        <w:rPr>
          <w:rFonts w:ascii="HGｺﾞｼｯｸM" w:eastAsia="HGｺﾞｼｯｸM" w:hAnsi="HGｺﾞｼｯｸM" w:hint="eastAsia"/>
        </w:rPr>
        <w:t>意匠、構造の各主任技術者に加え、建築士法に規定する設備設計一級建築士又は建築設備士を有する電気・機械設備主任技術者を、</w:t>
      </w:r>
      <w:r>
        <w:rPr>
          <w:rFonts w:ascii="HGｺﾞｼｯｸM" w:eastAsia="HGｺﾞｼｯｸM" w:hAnsi="HGｺﾞｼｯｸM" w:hint="eastAsia"/>
        </w:rPr>
        <w:t>1</w:t>
      </w:r>
      <w:r>
        <w:rPr>
          <w:rFonts w:ascii="HGｺﾞｼｯｸM" w:eastAsia="HGｺﾞｼｯｸM" w:hAnsi="HGｺﾞｼｯｸM" w:hint="eastAsia"/>
        </w:rPr>
        <w:t>名配置できる者であること。</w:t>
      </w:r>
    </w:p>
    <w:sectPr w:rsidR="004A4518">
      <w:headerReference w:type="default" r:id="rId7"/>
      <w:pgSz w:w="11906" w:h="16838"/>
      <w:pgMar w:top="1560" w:right="1418" w:bottom="851" w:left="1418" w:header="1134"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2BAB">
      <w:r>
        <w:separator/>
      </w:r>
    </w:p>
  </w:endnote>
  <w:endnote w:type="continuationSeparator" w:id="0">
    <w:p w:rsidR="00000000" w:rsidRDefault="0019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002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2BAB">
      <w:r>
        <w:separator/>
      </w:r>
    </w:p>
  </w:footnote>
  <w:footnote w:type="continuationSeparator" w:id="0">
    <w:p w:rsidR="00000000" w:rsidRDefault="00192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18" w:rsidRDefault="00192BAB">
    <w:pPr>
      <w:pStyle w:val="a3"/>
      <w:rPr>
        <w:rFonts w:ascii="HGｺﾞｼｯｸM" w:eastAsia="HGｺﾞｼｯｸM" w:hAnsi="HGｺﾞｼｯｸM"/>
      </w:rPr>
    </w:pPr>
    <w:r>
      <w:rPr>
        <w:rFonts w:ascii="HGｺﾞｼｯｸM" w:eastAsia="HGｺﾞｼｯｸM" w:hAnsi="HGｺﾞｼｯｸM"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A4518"/>
    <w:rsid w:val="00192BAB"/>
    <w:rsid w:val="004A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2020-04-21T02:15:00Z</cp:lastPrinted>
  <dcterms:created xsi:type="dcterms:W3CDTF">2020-10-14T10:18:00Z</dcterms:created>
  <dcterms:modified xsi:type="dcterms:W3CDTF">2022-07-08T04:50:00Z</dcterms:modified>
</cp:coreProperties>
</file>